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EA" w:rsidRDefault="00EE21EA" w:rsidP="00B244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EE21EA" w:rsidRPr="00080606" w:rsidTr="0087391F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80606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800D88" wp14:editId="2593CFE8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EE21EA" w:rsidRPr="00080606" w:rsidRDefault="00EE21EA" w:rsidP="0087391F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EE21EA" w:rsidRPr="00432DB2" w:rsidRDefault="00EE21EA" w:rsidP="00EE21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EE21EA" w:rsidRPr="00432DB2" w:rsidRDefault="00EE21EA" w:rsidP="00EE21EA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Главы муниципального образования</w:t>
      </w:r>
    </w:p>
    <w:p w:rsidR="00EE21EA" w:rsidRPr="00432DB2" w:rsidRDefault="00EE21EA" w:rsidP="00EE21E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21EA" w:rsidRPr="00432DB2" w:rsidRDefault="00EE21EA" w:rsidP="00EE21EA">
      <w:pPr>
        <w:spacing w:after="0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декабря 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2017 г.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№ 55</w:t>
      </w:r>
      <w:r w:rsidRPr="00432DB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а. Кошехабль </w:t>
      </w:r>
    </w:p>
    <w:p w:rsidR="00EE21EA" w:rsidRPr="00432DB2" w:rsidRDefault="00EE21EA" w:rsidP="00EE21E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21EA" w:rsidRDefault="00EE21EA" w:rsidP="00EE21EA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к</w:t>
      </w:r>
      <w:r w:rsidRPr="00EE21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омплексной программы развития социальной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E21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инфраструктуры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пального образования </w:t>
      </w:r>
      <w:r w:rsidRPr="00EE21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«Кошехабльское сельское поселение» на период с 2017-2021 годы с перспективой до 2029 года</w:t>
      </w: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EE21EA" w:rsidRPr="00432DB2" w:rsidRDefault="00EE21EA" w:rsidP="00EE21EA">
      <w:pPr>
        <w:shd w:val="clear" w:color="auto" w:fill="FFFFFF"/>
        <w:tabs>
          <w:tab w:val="left" w:pos="10064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м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Правительства Российской Федерации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</w:r>
      <w:r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м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П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равительства Российской Федерации от 19 октября 1999 года №1683-р «Методика определения нормативной потребности субъектов РФ в объектах социальной инфраструктуры»;</w:t>
      </w:r>
      <w:r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 xml:space="preserve"> </w:t>
      </w:r>
      <w:r w:rsidRPr="00EE21EA">
        <w:rPr>
          <w:rFonts w:ascii="Times New Roman" w:eastAsia="Times New Roman" w:hAnsi="Times New Roman" w:cs="Times New Roman"/>
          <w:color w:val="26282F"/>
          <w:sz w:val="26"/>
          <w:szCs w:val="26"/>
          <w:lang w:eastAsia="ru-RU"/>
        </w:rPr>
        <w:t>СП 42.13330.2011 «Градостроительство. Планировка и застройка городских и сельских поселений»;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Генеральным</w:t>
      </w:r>
      <w:r w:rsidRPr="00EE21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EE21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«Кошехабльское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муниципального образования «Кошехабльское сельское поселение»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Pr="00432D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ПОСТАНОВЛЯЮ:</w:t>
      </w:r>
    </w:p>
    <w:p w:rsidR="00EE21EA" w:rsidRPr="00432DB2" w:rsidRDefault="00EE21EA" w:rsidP="00EE21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 w:rsidRPr="00EE21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 программу</w:t>
      </w:r>
      <w:r w:rsidRPr="00EE21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социальной инфраструктуры муниципального образования «Кошехабльское сельское поселение» на период с 2017-2021 годы с перспективой до 2029 года 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(приложение № 1 к настоящему Постановлению).</w:t>
      </w:r>
    </w:p>
    <w:p w:rsidR="00EE21EA" w:rsidRPr="00432DB2" w:rsidRDefault="00EE21EA" w:rsidP="00EE21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информационном стенде и официальном сайте администрации муниципального образования «Кошехабльское сельское поселение»</w:t>
      </w:r>
    </w:p>
    <w:p w:rsidR="00EE21EA" w:rsidRPr="00432DB2" w:rsidRDefault="00EE21EA" w:rsidP="00EE21E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</w:t>
      </w:r>
      <w:r w:rsidRPr="00432DB2">
        <w:rPr>
          <w:sz w:val="26"/>
          <w:szCs w:val="26"/>
        </w:rPr>
        <w:t xml:space="preserve"> </w:t>
      </w:r>
      <w:r w:rsidRPr="00432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администрации.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образования 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                                          Х.Г. Борсов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b/>
          <w:sz w:val="26"/>
          <w:szCs w:val="26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подготовил:</w:t>
      </w:r>
      <w:r w:rsidRPr="00432DB2">
        <w:rPr>
          <w:b/>
          <w:sz w:val="26"/>
          <w:szCs w:val="26"/>
        </w:rPr>
        <w:t xml:space="preserve"> 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Р.Д. </w:t>
      </w:r>
      <w:proofErr w:type="spellStart"/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Мамхегов</w:t>
      </w:r>
      <w:proofErr w:type="spellEnd"/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согласован: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строительству и ЖКХ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К.Г. </w:t>
      </w:r>
      <w:proofErr w:type="spellStart"/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Киргашев</w:t>
      </w:r>
      <w:proofErr w:type="spellEnd"/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EA" w:rsidRPr="00432DB2" w:rsidRDefault="00EE21EA" w:rsidP="00EE21E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 Гукетлева </w:t>
      </w:r>
    </w:p>
    <w:p w:rsidR="00EE21EA" w:rsidRDefault="00EE21EA" w:rsidP="00EE21EA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1EA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1EA" w:rsidRPr="0095365A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</w:p>
    <w:p w:rsidR="00EE21EA" w:rsidRPr="0095365A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</w:t>
      </w:r>
    </w:p>
    <w:p w:rsidR="00EE21EA" w:rsidRPr="0095365A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EE21EA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«Кошехабльское сельское поселение»</w:t>
      </w:r>
    </w:p>
    <w:p w:rsidR="00EE21EA" w:rsidRPr="00A50589" w:rsidRDefault="00EE21EA" w:rsidP="00EE21EA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05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от «04» декабря 2017г.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55</w:t>
      </w:r>
    </w:p>
    <w:p w:rsidR="00EE21EA" w:rsidRDefault="00EE21EA" w:rsidP="00EE21EA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21EA" w:rsidRPr="00EE21EA" w:rsidRDefault="00EE21EA" w:rsidP="00EE21EA">
      <w:pPr>
        <w:pStyle w:val="a3"/>
        <w:shd w:val="clear" w:color="auto" w:fill="FFFFFF"/>
        <w:spacing w:before="100" w:beforeAutospacing="1" w:after="0" w:line="240" w:lineRule="auto"/>
        <w:ind w:left="467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EE21EA" w:rsidRDefault="009E66B4" w:rsidP="00EE21EA">
      <w:pPr>
        <w:shd w:val="clear" w:color="auto" w:fill="FFFFFF"/>
        <w:spacing w:before="100" w:beforeAutospacing="1" w:after="0" w:line="240" w:lineRule="auto"/>
        <w:ind w:left="142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E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9E66B4" w:rsidRDefault="009E66B4" w:rsidP="00EE21EA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Комплексной программы развития социальной инфраструктуры </w:t>
      </w:r>
    </w:p>
    <w:p w:rsidR="00F00687" w:rsidRPr="00EE21EA" w:rsidRDefault="00F00687" w:rsidP="00EE21EA">
      <w:pPr>
        <w:shd w:val="clear" w:color="auto" w:fill="FFFFFF"/>
        <w:spacing w:after="0" w:line="240" w:lineRule="auto"/>
        <w:ind w:left="142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0068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EE21EA" w:rsidRPr="00EE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1EA" w:rsidRPr="00EE2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период с 2017-2021 годы с перспективой </w:t>
      </w:r>
      <w:r w:rsidR="00EE21EA" w:rsidRPr="00EE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2029 года</w:t>
      </w:r>
    </w:p>
    <w:p w:rsidR="00F00687" w:rsidRPr="00F00687" w:rsidRDefault="00F00687" w:rsidP="009E66B4">
      <w:pPr>
        <w:shd w:val="clear" w:color="auto" w:fill="FFFFFF"/>
        <w:spacing w:before="100" w:beforeAutospacing="1" w:after="0" w:line="240" w:lineRule="auto"/>
        <w:ind w:left="922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tbl>
      <w:tblPr>
        <w:tblW w:w="9298" w:type="dxa"/>
        <w:tblCellSpacing w:w="0" w:type="dxa"/>
        <w:tblInd w:w="2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7020"/>
      </w:tblGrid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B24486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комплексного развития социальной инфраструктуры</w:t>
            </w:r>
            <w:r w:rsidR="008B4F69"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Адыгея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период с 201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-2021 годы с перспективой </w:t>
            </w:r>
            <w:r w:rsidRPr="00B24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B24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24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C036F4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 Правительства Российской Федерации от 1 октября 2015 года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E66B4" w:rsidRPr="009E66B4" w:rsidRDefault="009E66B4" w:rsidP="00C036F4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Генеральный план</w:t>
            </w:r>
            <w:r w:rsidR="008B4F69"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C036F4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правительства Российской Федерации от 19 октября 1999 года №1683-р «Методика определения нормативной потребности субъектов РФ в объектах социальной инфраструктуры»;</w:t>
            </w:r>
          </w:p>
          <w:p w:rsidR="009E66B4" w:rsidRPr="009E66B4" w:rsidRDefault="009E66B4" w:rsidP="00C036F4">
            <w:pPr>
              <w:spacing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 42.13330.2011 «Градостроительство. Планировка и застройка городских и сельских поселений»;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9E66B4" w:rsidRDefault="009E66B4" w:rsidP="00D2149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«Кошехабльское сельское поселение» </w:t>
            </w:r>
            <w:r w:rsidR="005A6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Кошехабльского района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Адыгея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8B4F69" w:rsidRDefault="008B4F69" w:rsidP="00D2149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B4F6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Администрация МО «Кошехабльское сельское поселение» </w:t>
            </w:r>
            <w:r w:rsidR="005A6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Кошехабльского района </w:t>
            </w:r>
            <w:r w:rsidRPr="008B4F6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Республики Адыгея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D2149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развития социальных систем инфраструктуры и объектов в соответствии с потребностями социально-бытового назначения, повышение комфортных условий жизни населения и определение четкой сбалансированной перспективы развития данной инфраструктуры. Улучшение 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социально-экономического развития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 Республики Адыгея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5A6721" w:rsidRDefault="009E66B4" w:rsidP="00D2149C">
            <w:pPr>
              <w:spacing w:before="100" w:beforeAutospacing="1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повышение уровня обеспеченности населения </w:t>
            </w:r>
            <w:r w:rsidR="00B24486" w:rsidRP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 «Кошехабльское сельское поселение»</w:t>
            </w:r>
            <w:r w:rsid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объектами</w:t>
            </w:r>
            <w:r w:rsidR="00634230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hyperlink r:id="rId8" w:tgtFrame="_blank" w:history="1">
              <w:r w:rsidRPr="005A6721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социальной инфраструктуры</w:t>
              </w:r>
            </w:hyperlink>
            <w:r w:rsidRPr="005A67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E66B4" w:rsidRPr="009E66B4" w:rsidRDefault="009E66B4" w:rsidP="00D2149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безопасность, качество и эффективность использования населением объектов социальной инфраструктуры</w:t>
            </w:r>
            <w:r w:rsid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4486" w:rsidRP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D2149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сбалансированное, перспективное развитие социальной инфраструктуры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соответствии с установленными потребностями в объектах социальной инфраструктуры</w:t>
            </w:r>
            <w:r w:rsidR="00B24486">
              <w:t xml:space="preserve"> </w:t>
            </w:r>
            <w:r w:rsidR="00B24486" w:rsidRP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D2149C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</w:t>
            </w:r>
            <w:r w:rsidR="008B4F69">
              <w:t xml:space="preserve">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D2149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эффективность функционирования действующей социальной инфраструктуры.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540D26">
            <w:pPr>
              <w:spacing w:before="100" w:beforeAutospacing="1" w:after="0" w:line="240" w:lineRule="auto"/>
              <w:ind w:right="144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расчетом перспективной численности населения, численность населения </w:t>
            </w:r>
            <w:r w:rsidR="008B4F69" w:rsidRP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="008B4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сроку реализации первой очереди строительства (2021г.) составит </w:t>
            </w:r>
            <w:r w:rsidR="0054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человек, к расчетному сроку генерального плана (20</w:t>
            </w:r>
            <w:r w:rsid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г.) – </w:t>
            </w:r>
            <w:r w:rsidR="00540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8200 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человек. Необходимая потребность в объектах социальной инфраструктуры на расчетный срок определена в соответствии с проектной численностью населения на 2030 год и с учетом существующего положения в организации обслуживания населения </w:t>
            </w:r>
            <w:r w:rsidR="00DC4668" w:rsidRPr="00DC4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Кошехабльского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E66B4" w:rsidRPr="009E66B4" w:rsidRDefault="009E66B4" w:rsidP="00540D26">
            <w:pPr>
              <w:spacing w:before="100" w:beforeAutospacing="1"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Целевые показатели объектов социальной инфраструктуры </w:t>
            </w:r>
            <w:r w:rsidR="008B4F69" w:rsidRPr="008B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="008B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B2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  <w:p w:rsidR="009E66B4" w:rsidRPr="009E66B4" w:rsidRDefault="009E66B4" w:rsidP="00C036F4">
            <w:pPr>
              <w:numPr>
                <w:ilvl w:val="0"/>
                <w:numId w:val="2"/>
              </w:num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Стационары всех типов (койка) – 13,47 на 1 тыс. чел.: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нормативная потребность сельского поселения на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–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коек;</w:t>
            </w:r>
          </w:p>
          <w:p w:rsidR="009E66B4" w:rsidRPr="00870858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сохраняется в существующих учреждениях – </w:t>
            </w:r>
            <w:r w:rsidR="00870858"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целевой показатель –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Амбулаторно – поликлиническая сеть (посещений в смену) – 17,6 на 1 тыс. чел.: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нормативная потребность сельского поселения на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 –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посещений;</w:t>
            </w:r>
          </w:p>
          <w:p w:rsidR="009E66B4" w:rsidRPr="00870858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сохраняется в существующих учреждениях – </w:t>
            </w:r>
            <w:r w:rsidR="00870858"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Pr="00870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целевой показатель –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66B4" w:rsidRPr="009E66B4" w:rsidRDefault="009E66B4" w:rsidP="00C036F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Плоскостные спортивные сооружения (кв.м.) - 1949,4 на 1 тыс. чел.:</w:t>
            </w:r>
          </w:p>
          <w:p w:rsidR="009E66B4" w:rsidRPr="009E66B4" w:rsidRDefault="009E66B4" w:rsidP="00C036F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нормативная потребность сельского поселения на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7874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– 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15575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,85 кв.м.;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9E66B4" w:rsidRDefault="009E66B4" w:rsidP="00983A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 – 201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9E66B4" w:rsidRPr="009E66B4" w:rsidRDefault="009E66B4" w:rsidP="00983A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осуществления Программы:</w:t>
            </w:r>
          </w:p>
          <w:p w:rsidR="009E66B4" w:rsidRPr="009E66B4" w:rsidRDefault="009E66B4" w:rsidP="00983A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этап – с 201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по 2021 год;</w:t>
            </w:r>
          </w:p>
          <w:p w:rsidR="009E66B4" w:rsidRPr="009E66B4" w:rsidRDefault="009E66B4" w:rsidP="00B24486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этап – с 2021 года по 20</w:t>
            </w:r>
            <w:r w:rsidR="00B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891FBD" w:rsidP="00891FB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9E66B4"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</w:t>
            </w:r>
            <w:proofErr w:type="gramStart"/>
            <w:r w:rsidR="009E66B4"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многофункциональной</w:t>
            </w:r>
            <w:proofErr w:type="gramEnd"/>
            <w:r w:rsidR="009E66B4"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спортивно -</w:t>
            </w:r>
          </w:p>
          <w:p w:rsidR="009E66B4" w:rsidRPr="009E66B4" w:rsidRDefault="009E66B4" w:rsidP="00891FB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площадки:</w:t>
            </w:r>
          </w:p>
          <w:p w:rsidR="009E66B4" w:rsidRPr="009E66B4" w:rsidRDefault="009E66B4" w:rsidP="00891FB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ПИР – 0,4 млн. руб.;</w:t>
            </w:r>
          </w:p>
          <w:p w:rsidR="009E66B4" w:rsidRPr="009E66B4" w:rsidRDefault="009E66B4" w:rsidP="00891FB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СМР – 3,6 млн. руб.;</w:t>
            </w:r>
          </w:p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4,0 млн. руб.</w:t>
            </w:r>
          </w:p>
        </w:tc>
      </w:tr>
      <w:tr w:rsidR="009E66B4" w:rsidRPr="009E66B4" w:rsidTr="004473B4">
        <w:trPr>
          <w:tblCellSpacing w:w="0" w:type="dxa"/>
        </w:trPr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9E66B4" w:rsidRDefault="009E66B4" w:rsidP="00D2149C">
            <w:pPr>
              <w:spacing w:before="100" w:beforeAutospacing="1" w:after="100" w:afterAutospacing="1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r w:rsidR="00891FBD" w:rsidRP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«Кошехабльское сельское поселение»</w:t>
            </w:r>
            <w:r w:rsidR="00891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объектами социальной инфраструктуры </w:t>
            </w:r>
            <w:proofErr w:type="gramStart"/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расчета</w:t>
            </w:r>
            <w:proofErr w:type="gramEnd"/>
            <w:r w:rsidRPr="009E6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перспективной численности населения. Удовлетворение спроса на услуги социальной инфраструктуры.</w:t>
            </w:r>
          </w:p>
        </w:tc>
      </w:tr>
    </w:tbl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Характеристика существующего состояния социальной инфраструктуры </w:t>
      </w:r>
      <w:r w:rsidR="00B84E86" w:rsidRPr="00B8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84E86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социально-экономического состояния</w:t>
      </w:r>
      <w:r w:rsidR="00B84E86" w:rsidRPr="00B84E86">
        <w:t xml:space="preserve"> </w:t>
      </w:r>
      <w:r w:rsidR="00B84E86" w:rsidRPr="00B84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</w:p>
    <w:p w:rsidR="009E66B4" w:rsidRPr="009E66B4" w:rsidRDefault="00B84E86" w:rsidP="00D2149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6B4"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в состав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Кошехабльский район</w:t>
      </w:r>
      <w:r w:rsidR="009E66B4"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наделено статусом муниципального образования.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расположено на северо 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восточной части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B84E86" w:rsidRPr="00B84E86">
        <w:t xml:space="preserve"> </w:t>
      </w:r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Кошехабльский район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граничит: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юге – с</w:t>
      </w:r>
      <w:r w:rsidR="00B84E86" w:rsidRPr="00B84E86">
        <w:t xml:space="preserve"> </w:t>
      </w:r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Блечепсинское</w:t>
      </w:r>
      <w:proofErr w:type="spellEnd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севере – с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E86" w:rsidRPr="00B84E86">
        <w:t xml:space="preserve"> </w:t>
      </w:r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Егерухайское</w:t>
      </w:r>
      <w:proofErr w:type="spellEnd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западе – с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«Дмитриевское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востоке – с</w:t>
      </w:r>
      <w:r w:rsidR="00B84E86" w:rsidRPr="00B84E86">
        <w:t xml:space="preserve"> </w:t>
      </w:r>
      <w:proofErr w:type="spellStart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Курганинским</w:t>
      </w:r>
      <w:proofErr w:type="spellEnd"/>
      <w:r w:rsidR="00B84E86" w:rsidRP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районом, Краснодарского края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5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состав</w:t>
      </w:r>
      <w:r w:rsidR="00B84E86" w:rsidRPr="00B84E86">
        <w:t xml:space="preserve"> </w:t>
      </w:r>
      <w:r w:rsidR="00B84E86" w:rsidRPr="00B84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входит </w:t>
      </w:r>
      <w:r w:rsidR="00B84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один населенный</w:t>
      </w:r>
      <w:r w:rsidRPr="009E66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пункт</w:t>
      </w:r>
      <w:r w:rsidR="00B84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(а.</w:t>
      </w:r>
      <w:r w:rsidR="005A67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84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Кошехабль)</w:t>
      </w:r>
      <w:r w:rsidRPr="009E66B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 территории которого проживает, 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1января 20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- 7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874 человек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зарегистрированного населения (чел.): пенсионеры – 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2555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32,4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r w:rsidR="00B8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трудоспособное население – 3711 (47,1%)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3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 (состоящих на учете в ЦЗН) – 1</w:t>
      </w:r>
      <w:r w:rsidR="00E03D70" w:rsidRPr="00E03D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E03D70" w:rsidRPr="00E03D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D70" w:rsidRPr="00E03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поселения составляет 7</w:t>
      </w:r>
      <w:r w:rsid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458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9E66B4" w:rsidRPr="009E66B4" w:rsidRDefault="00E03D70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муниципального образования характеризуется хорошей транспортной доступностью до г.</w:t>
      </w:r>
      <w:r w:rsidR="005A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Курганинска, Краснодарского края, г.</w:t>
      </w:r>
      <w:r w:rsidR="005A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Майкопа - республиканского центра и главного планировочного узла Республики Адыгея, который является важным промышленным, транспортным, образовательным и культурным центром республики. Административный центр сельского поселения – а.</w:t>
      </w:r>
      <w:r w:rsidR="005A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</w:t>
      </w:r>
      <w:r w:rsidR="009E66B4"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ближайшей железнодорожной станции «Курганная»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E66B4"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="00E03D70" w:rsidRPr="00E03D70">
        <w:t xml:space="preserve"> </w:t>
      </w:r>
      <w:r w:rsidR="00E03D70" w:rsidRPr="00E03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«Кошехабльское сельское поселение»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01.01.2017г.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7874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Трудоспособное население станицы –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3711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них: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работают на территории поселения в сельской сфере;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475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бюджетной сфере;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- 1/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трудоспособного населения работает в разных городах и районах</w:t>
      </w:r>
      <w:r w:rsidR="00930EBD" w:rsidRPr="00930EBD">
        <w:t xml:space="preserve"> </w:t>
      </w:r>
      <w:r w:rsidR="00930EBD" w:rsidRP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30EBD" w:rsidRP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населения - 0,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012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неблагоприятные тенденции: недостаточно высококвалифицированных кадров; отток молодых кадров в районы с более высоким уровнем оплаты.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Технико-экономические параметры существующих объектов социальной инфраструктуры </w:t>
      </w:r>
      <w:r w:rsidR="00DC4668" w:rsidRPr="00DC4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Кошехабльского</w:t>
      </w:r>
      <w:r w:rsidRPr="00DC4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ельского поселения.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обслуживания населенного пункта образуют сеть предприятий и учреждений культурно–бытового назначения, размещенные на его территории, которые должны полнее удовлетворять потребности населения в организации быта, отдыха, воспитания и образования.</w:t>
      </w:r>
    </w:p>
    <w:p w:rsidR="009E66B4" w:rsidRPr="00F55599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 образования в сельском поселении представлены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двумя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 общеобразовательн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930EBD"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55599"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>1130</w:t>
      </w:r>
      <w:r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дошкольного образования в </w:t>
      </w:r>
      <w:r w:rsidR="00DC4668" w:rsidRP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</w:t>
      </w:r>
      <w:r w:rsid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DC4668" w:rsidRP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представлено 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сад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5599"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F5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де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йствуют </w:t>
      </w:r>
      <w:r w:rsidR="009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культуры «Центр народной культуры» и «Детская школа искус</w:t>
      </w:r>
      <w:r w:rsidR="009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3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тв»</w:t>
      </w:r>
      <w:r w:rsidR="0094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«Центральная районная библиотека»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здравоохранения представлены: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ГБУЗ «Кошехабльская ЦРБ»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центральной районной поликлиникой и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кабинетом стоматолога и аптекой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спортивных объектов в поселении имеются 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полноразмерных футбольных поля (один с искусственным покрытием), три мини футбольные площадки (два с искусственным покрытием), три детско-игровые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поселении расположены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почт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России,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Сбербанка РФ</w:t>
      </w:r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дополнительный офис АО «Россельхозбанк» и отделение АО «</w:t>
      </w:r>
      <w:proofErr w:type="spellStart"/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Майкопбанк</w:t>
      </w:r>
      <w:proofErr w:type="spellEnd"/>
      <w:r w:rsidR="006A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ind w:right="-28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Прогнозируемый спрос на услуги социальной инфраструктуры.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перспективного развития отраслей социальной сферы </w:t>
      </w:r>
      <w:r w:rsidR="00DC4668" w:rsidRP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Кошехабльского</w:t>
      </w:r>
      <w:r w:rsidR="00DC46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производился на основе анализа современного их состояния с последующей экстраполяцией на средне-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потребности и обеспеченности </w:t>
      </w:r>
      <w:r w:rsidR="00DC4668" w:rsidRP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Кошехабльского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социальной инфраструктурой и услугами были положены: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показатели, изложенные в Распоряжении Правительства Российской Федерации от 14 июля 2001 года №942-р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9E66B4" w:rsidRPr="009E66B4" w:rsidRDefault="009E66B4" w:rsidP="00163E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9E66B4" w:rsidRPr="009E66B4" w:rsidRDefault="009E66B4" w:rsidP="00163E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нормативы СНиП 2.07.01-89</w:t>
      </w:r>
      <w:r w:rsidRPr="009E66B4">
        <w:rPr>
          <w:rFonts w:ascii="Symbol" w:eastAsia="Times New Roman" w:hAnsi="Symbol" w:cs="Calibri"/>
          <w:color w:val="000000"/>
          <w:sz w:val="28"/>
          <w:szCs w:val="28"/>
          <w:lang w:val="en-US" w:eastAsia="ru-RU"/>
        </w:rPr>
        <w:sym w:font="Symbol" w:char="F02A"/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формирования территориальной структуры </w:t>
      </w:r>
      <w:r w:rsidR="00DC4668" w:rsidRPr="00DC4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Кошехабльского</w:t>
      </w:r>
      <w:r w:rsidR="00DC46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30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следующие: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Не смотря на то, что </w:t>
      </w:r>
      <w:r w:rsidR="00DC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 Кошехабль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плотно заселена, проектом предлагается территориальная структура населенного пункта без изменения существующей границы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Планируется развитие инфраструктуры обслуживания населенного пункта и обеспечения инженерным оборудованием селитебных территорий в соответствии с современными нормативными требованиями</w:t>
      </w:r>
    </w:p>
    <w:p w:rsidR="009E66B4" w:rsidRPr="009E66B4" w:rsidRDefault="009E66B4" w:rsidP="00D2149C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прогнозом численность населения </w:t>
      </w:r>
      <w:r w:rsidR="00F55599" w:rsidRPr="00F5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F5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сроку реализации первой очереди строительства (202</w:t>
      </w:r>
      <w:r w:rsidR="00F5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 составит </w:t>
      </w:r>
      <w:r w:rsidR="00540D26" w:rsidRP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8000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к расчетному сроку генерального плана (20</w:t>
      </w:r>
      <w:r w:rsidR="00B2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 – </w:t>
      </w:r>
      <w:r w:rsidRP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0D26" w:rsidRP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0D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0D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9E66B4" w:rsidRDefault="009E66B4" w:rsidP="00D2149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Прогноз демографической структуры населения (по возрастному признаку)</w:t>
      </w:r>
    </w:p>
    <w:p w:rsidR="00B56DE8" w:rsidRDefault="00B56DE8" w:rsidP="00D2149C">
      <w:pPr>
        <w:shd w:val="clear" w:color="auto" w:fill="FFFFFF"/>
        <w:spacing w:before="100" w:beforeAutospacing="1" w:after="0" w:line="240" w:lineRule="auto"/>
        <w:ind w:left="426"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3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708"/>
        <w:gridCol w:w="851"/>
        <w:gridCol w:w="992"/>
        <w:gridCol w:w="992"/>
        <w:gridCol w:w="993"/>
        <w:gridCol w:w="992"/>
        <w:gridCol w:w="1276"/>
        <w:gridCol w:w="1275"/>
      </w:tblGrid>
      <w:tr w:rsidR="00863295" w:rsidTr="004473B4">
        <w:trPr>
          <w:trHeight w:val="180"/>
        </w:trPr>
        <w:tc>
          <w:tcPr>
            <w:tcW w:w="1451" w:type="dxa"/>
            <w:vMerge w:val="restart"/>
          </w:tcPr>
          <w:p w:rsidR="00863295" w:rsidRPr="00983AB7" w:rsidRDefault="00863295" w:rsidP="00E7189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Численность населения </w:t>
            </w:r>
          </w:p>
          <w:p w:rsidR="00863295" w:rsidRPr="00983AB7" w:rsidRDefault="00863295" w:rsidP="00E7189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(чел.)</w:t>
            </w:r>
          </w:p>
        </w:tc>
        <w:tc>
          <w:tcPr>
            <w:tcW w:w="8079" w:type="dxa"/>
            <w:gridSpan w:val="8"/>
          </w:tcPr>
          <w:p w:rsidR="00863295" w:rsidRPr="00983AB7" w:rsidRDefault="00863295" w:rsidP="00863295">
            <w:pPr>
              <w:shd w:val="clear" w:color="auto" w:fill="FFFFFF"/>
              <w:spacing w:before="100" w:beforeAutospacing="1" w:after="0" w:line="240" w:lineRule="auto"/>
              <w:ind w:right="-28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Возрастные группы населения</w:t>
            </w:r>
          </w:p>
        </w:tc>
      </w:tr>
      <w:tr w:rsidR="004473B4" w:rsidTr="004473B4">
        <w:trPr>
          <w:trHeight w:val="453"/>
        </w:trPr>
        <w:tc>
          <w:tcPr>
            <w:tcW w:w="1451" w:type="dxa"/>
            <w:vMerge/>
          </w:tcPr>
          <w:p w:rsidR="00863295" w:rsidRPr="00983AB7" w:rsidRDefault="00863295" w:rsidP="00863295">
            <w:pPr>
              <w:shd w:val="clear" w:color="auto" w:fill="FFFFFF"/>
              <w:spacing w:before="100" w:beforeAutospacing="1" w:after="0" w:line="240" w:lineRule="auto"/>
              <w:ind w:right="-28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63295" w:rsidRPr="00983AB7" w:rsidRDefault="00780F37" w:rsidP="00780F37">
            <w:pPr>
              <w:shd w:val="clear" w:color="auto" w:fill="FFFFFF"/>
              <w:tabs>
                <w:tab w:val="left" w:pos="742"/>
              </w:tabs>
              <w:spacing w:before="100" w:beforeAutospacing="1" w:after="0" w:line="240" w:lineRule="auto"/>
              <w:ind w:right="149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от 0-6 лет</w:t>
            </w:r>
          </w:p>
        </w:tc>
        <w:tc>
          <w:tcPr>
            <w:tcW w:w="851" w:type="dxa"/>
          </w:tcPr>
          <w:p w:rsidR="00780F37" w:rsidRPr="00983AB7" w:rsidRDefault="00780F37" w:rsidP="00780F37">
            <w:pPr>
              <w:shd w:val="clear" w:color="auto" w:fill="FFFFFF"/>
              <w:spacing w:after="0" w:line="240" w:lineRule="auto"/>
              <w:ind w:right="-159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от 7-15 </w:t>
            </w:r>
          </w:p>
          <w:p w:rsidR="00863295" w:rsidRPr="00983AB7" w:rsidRDefault="00780F37" w:rsidP="00780F37">
            <w:pPr>
              <w:shd w:val="clear" w:color="auto" w:fill="FFFFFF"/>
              <w:spacing w:after="0" w:line="240" w:lineRule="auto"/>
              <w:ind w:right="-159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лет</w:t>
            </w:r>
          </w:p>
        </w:tc>
        <w:tc>
          <w:tcPr>
            <w:tcW w:w="992" w:type="dxa"/>
          </w:tcPr>
          <w:p w:rsidR="00863295" w:rsidRPr="00983AB7" w:rsidRDefault="00E3297C" w:rsidP="00E3297C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свыше 55 лет жен.</w:t>
            </w:r>
          </w:p>
        </w:tc>
        <w:tc>
          <w:tcPr>
            <w:tcW w:w="992" w:type="dxa"/>
          </w:tcPr>
          <w:p w:rsidR="00863295" w:rsidRPr="00983AB7" w:rsidRDefault="00E3297C" w:rsidP="00E3297C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свыше 60 лет муж.</w:t>
            </w:r>
          </w:p>
        </w:tc>
        <w:tc>
          <w:tcPr>
            <w:tcW w:w="993" w:type="dxa"/>
          </w:tcPr>
          <w:p w:rsidR="00E3297C" w:rsidRPr="00983AB7" w:rsidRDefault="00E3297C" w:rsidP="00E3297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Итого</w:t>
            </w:r>
          </w:p>
          <w:p w:rsidR="00E3297C" w:rsidRPr="00983AB7" w:rsidRDefault="00E3297C" w:rsidP="00E3297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983AB7">
              <w:rPr>
                <w:rFonts w:ascii="yandex-sans" w:eastAsia="Times New Roman" w:hAnsi="yandex-sans" w:cs="Times New Roman" w:hint="eastAsia"/>
                <w:color w:val="000000"/>
                <w:lang w:eastAsia="ru-RU"/>
              </w:rPr>
              <w:t>Н</w:t>
            </w: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есамодея</w:t>
            </w:r>
            <w:proofErr w:type="spellEnd"/>
          </w:p>
          <w:p w:rsidR="00863295" w:rsidRPr="00983AB7" w:rsidRDefault="00E3297C" w:rsidP="00E3297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тельного населения (чел.)</w:t>
            </w:r>
          </w:p>
        </w:tc>
        <w:tc>
          <w:tcPr>
            <w:tcW w:w="992" w:type="dxa"/>
          </w:tcPr>
          <w:p w:rsidR="00863295" w:rsidRPr="00983AB7" w:rsidRDefault="00E3297C" w:rsidP="00E3297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от 16 до 54 лет включительно, жен.</w:t>
            </w:r>
          </w:p>
        </w:tc>
        <w:tc>
          <w:tcPr>
            <w:tcW w:w="1276" w:type="dxa"/>
          </w:tcPr>
          <w:p w:rsidR="00863295" w:rsidRPr="00983AB7" w:rsidRDefault="00E7189F" w:rsidP="00E7189F">
            <w:pPr>
              <w:shd w:val="clear" w:color="auto" w:fill="FFFFFF"/>
              <w:spacing w:before="100" w:beforeAutospacing="1" w:after="0" w:line="240" w:lineRule="auto"/>
              <w:ind w:left="-79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от 16 до 59 лет включительно, муж</w:t>
            </w:r>
          </w:p>
        </w:tc>
        <w:tc>
          <w:tcPr>
            <w:tcW w:w="1275" w:type="dxa"/>
          </w:tcPr>
          <w:p w:rsidR="00863295" w:rsidRPr="00983AB7" w:rsidRDefault="00863295" w:rsidP="00E7189F">
            <w:pPr>
              <w:shd w:val="clear" w:color="auto" w:fill="FFFFFF"/>
              <w:spacing w:after="0" w:line="240" w:lineRule="auto"/>
              <w:ind w:left="-108" w:right="138" w:firstLine="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Итого</w:t>
            </w:r>
          </w:p>
          <w:p w:rsidR="00E7189F" w:rsidRPr="00983AB7" w:rsidRDefault="00863295" w:rsidP="00E7189F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трудоспособног</w:t>
            </w:r>
            <w:r w:rsidR="00E7189F"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</w:t>
            </w: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</w:p>
          <w:p w:rsidR="00863295" w:rsidRPr="00983AB7" w:rsidRDefault="00863295" w:rsidP="00E7189F">
            <w:pPr>
              <w:shd w:val="clear" w:color="auto" w:fill="FFFFFF"/>
              <w:spacing w:after="0" w:line="240" w:lineRule="auto"/>
              <w:ind w:left="-108" w:right="138" w:firstLine="10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населени</w:t>
            </w:r>
            <w:r w:rsidR="00E7189F"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я</w:t>
            </w:r>
          </w:p>
        </w:tc>
      </w:tr>
      <w:tr w:rsidR="00863295" w:rsidTr="004473B4">
        <w:trPr>
          <w:trHeight w:val="360"/>
        </w:trPr>
        <w:tc>
          <w:tcPr>
            <w:tcW w:w="9530" w:type="dxa"/>
            <w:gridSpan w:val="9"/>
          </w:tcPr>
          <w:p w:rsidR="00863295" w:rsidRPr="00983AB7" w:rsidRDefault="00B83C0F" w:rsidP="003B2302">
            <w:pPr>
              <w:shd w:val="clear" w:color="auto" w:fill="FFFFFF"/>
              <w:spacing w:before="100" w:beforeAutospacing="1" w:after="0" w:line="240" w:lineRule="auto"/>
              <w:ind w:right="-288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 расчетный срок до – 20</w:t>
            </w:r>
            <w:r w:rsidR="003B2302">
              <w:rPr>
                <w:rFonts w:ascii="yandex-sans" w:eastAsia="Times New Roman" w:hAnsi="yandex-sans" w:cs="Times New Roman"/>
                <w:color w:val="000000"/>
                <w:lang w:eastAsia="ru-RU"/>
              </w:rPr>
              <w:t>29</w:t>
            </w:r>
            <w:r w:rsidRPr="00983AB7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г.</w:t>
            </w:r>
          </w:p>
        </w:tc>
      </w:tr>
      <w:tr w:rsidR="004473B4" w:rsidTr="004473B4">
        <w:trPr>
          <w:trHeight w:val="360"/>
        </w:trPr>
        <w:tc>
          <w:tcPr>
            <w:tcW w:w="1451" w:type="dxa"/>
          </w:tcPr>
          <w:p w:rsidR="00863295" w:rsidRPr="00983AB7" w:rsidRDefault="00540D26" w:rsidP="00863295">
            <w:pPr>
              <w:shd w:val="clear" w:color="auto" w:fill="FFFFFF"/>
              <w:spacing w:before="100" w:beforeAutospacing="1" w:after="0" w:line="240" w:lineRule="auto"/>
              <w:ind w:right="-28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8200</w:t>
            </w:r>
          </w:p>
        </w:tc>
        <w:tc>
          <w:tcPr>
            <w:tcW w:w="708" w:type="dxa"/>
          </w:tcPr>
          <w:p w:rsidR="00863295" w:rsidRPr="00983AB7" w:rsidRDefault="00C14BFE" w:rsidP="00C14BF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653</w:t>
            </w:r>
          </w:p>
        </w:tc>
        <w:tc>
          <w:tcPr>
            <w:tcW w:w="851" w:type="dxa"/>
          </w:tcPr>
          <w:p w:rsidR="00863295" w:rsidRPr="00983AB7" w:rsidRDefault="00976436" w:rsidP="00976436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981</w:t>
            </w:r>
          </w:p>
        </w:tc>
        <w:tc>
          <w:tcPr>
            <w:tcW w:w="992" w:type="dxa"/>
          </w:tcPr>
          <w:p w:rsidR="00863295" w:rsidRPr="00983AB7" w:rsidRDefault="0062436E" w:rsidP="0062436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1533</w:t>
            </w:r>
          </w:p>
        </w:tc>
        <w:tc>
          <w:tcPr>
            <w:tcW w:w="992" w:type="dxa"/>
          </w:tcPr>
          <w:p w:rsidR="00863295" w:rsidRPr="00983AB7" w:rsidRDefault="0062436E" w:rsidP="0062436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1022</w:t>
            </w:r>
          </w:p>
        </w:tc>
        <w:tc>
          <w:tcPr>
            <w:tcW w:w="993" w:type="dxa"/>
          </w:tcPr>
          <w:p w:rsidR="00863295" w:rsidRPr="00983AB7" w:rsidRDefault="00976436" w:rsidP="0062436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4189</w:t>
            </w:r>
          </w:p>
        </w:tc>
        <w:tc>
          <w:tcPr>
            <w:tcW w:w="992" w:type="dxa"/>
          </w:tcPr>
          <w:p w:rsidR="00863295" w:rsidRPr="00983AB7" w:rsidRDefault="00B56DE8" w:rsidP="0062436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2103</w:t>
            </w:r>
          </w:p>
        </w:tc>
        <w:tc>
          <w:tcPr>
            <w:tcW w:w="1276" w:type="dxa"/>
          </w:tcPr>
          <w:p w:rsidR="00863295" w:rsidRPr="00983AB7" w:rsidRDefault="00B56DE8" w:rsidP="0062436E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1721</w:t>
            </w:r>
          </w:p>
        </w:tc>
        <w:tc>
          <w:tcPr>
            <w:tcW w:w="1275" w:type="dxa"/>
          </w:tcPr>
          <w:p w:rsidR="00863295" w:rsidRPr="00983AB7" w:rsidRDefault="00976436" w:rsidP="0062436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3824</w:t>
            </w:r>
          </w:p>
        </w:tc>
      </w:tr>
      <w:tr w:rsidR="00C62AD7" w:rsidTr="004473B4">
        <w:trPr>
          <w:trHeight w:val="360"/>
        </w:trPr>
        <w:tc>
          <w:tcPr>
            <w:tcW w:w="1451" w:type="dxa"/>
          </w:tcPr>
          <w:p w:rsidR="00C62AD7" w:rsidRPr="00983AB7" w:rsidRDefault="00C62AD7" w:rsidP="00540D26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% к общей численности</w:t>
            </w:r>
          </w:p>
        </w:tc>
        <w:tc>
          <w:tcPr>
            <w:tcW w:w="708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7,9</w:t>
            </w:r>
          </w:p>
        </w:tc>
        <w:tc>
          <w:tcPr>
            <w:tcW w:w="851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44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18,7</w:t>
            </w:r>
          </w:p>
        </w:tc>
        <w:tc>
          <w:tcPr>
            <w:tcW w:w="992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12,4</w:t>
            </w:r>
          </w:p>
        </w:tc>
        <w:tc>
          <w:tcPr>
            <w:tcW w:w="993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51</w:t>
            </w:r>
          </w:p>
        </w:tc>
        <w:tc>
          <w:tcPr>
            <w:tcW w:w="992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25,6</w:t>
            </w:r>
          </w:p>
        </w:tc>
        <w:tc>
          <w:tcPr>
            <w:tcW w:w="1276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ind w:right="-108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21</w:t>
            </w:r>
          </w:p>
        </w:tc>
        <w:tc>
          <w:tcPr>
            <w:tcW w:w="1275" w:type="dxa"/>
          </w:tcPr>
          <w:p w:rsidR="00C62AD7" w:rsidRPr="00983AB7" w:rsidRDefault="00540D26" w:rsidP="00B56DE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lang w:eastAsia="ru-RU"/>
              </w:rPr>
            </w:pPr>
            <w:r w:rsidRPr="00983AB7">
              <w:rPr>
                <w:rFonts w:ascii="yandex-sans" w:eastAsia="Times New Roman" w:hAnsi="yandex-sans" w:cs="Times New Roman"/>
                <w:lang w:eastAsia="ru-RU"/>
              </w:rPr>
              <w:t>46,6</w:t>
            </w:r>
          </w:p>
        </w:tc>
      </w:tr>
    </w:tbl>
    <w:p w:rsidR="00863295" w:rsidRPr="009E66B4" w:rsidRDefault="00863295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Прогноз демографической структуры населения («передвижки возрастов» численность и прирост населения</w:t>
      </w:r>
      <w:r w:rsidR="00870858" w:rsidRPr="00870858">
        <w:t xml:space="preserve"> </w:t>
      </w:r>
      <w:r w:rsidR="00870858" w:rsidRPr="0087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6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2175"/>
        <w:gridCol w:w="2410"/>
        <w:gridCol w:w="2410"/>
      </w:tblGrid>
      <w:tr w:rsidR="00870858" w:rsidRPr="009E66B4" w:rsidTr="002241F6">
        <w:trPr>
          <w:trHeight w:val="1080"/>
          <w:tblCellSpacing w:w="0" w:type="dxa"/>
        </w:trPr>
        <w:tc>
          <w:tcPr>
            <w:tcW w:w="2609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870858" w:rsidRDefault="00870858" w:rsidP="00870858">
            <w:pPr>
              <w:spacing w:after="0" w:line="240" w:lineRule="auto"/>
              <w:ind w:left="14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Населённые пункты</w:t>
            </w:r>
          </w:p>
          <w:p w:rsidR="00870858" w:rsidRPr="00870858" w:rsidRDefault="00870858" w:rsidP="00870858">
            <w:pPr>
              <w:spacing w:after="100" w:afterAutospacing="1" w:line="240" w:lineRule="auto"/>
              <w:ind w:left="14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«Кошехабльское сельское поселение»</w:t>
            </w:r>
          </w:p>
        </w:tc>
        <w:tc>
          <w:tcPr>
            <w:tcW w:w="217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Pr="00870858" w:rsidRDefault="00870858" w:rsidP="00870858">
            <w:pPr>
              <w:spacing w:before="100" w:beforeAutospacing="1" w:after="100" w:afterAutospacing="1" w:line="240" w:lineRule="auto"/>
              <w:ind w:left="23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населения на 01.01.20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года, чел.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Default="00870858" w:rsidP="0087085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I очередь строительства</w:t>
            </w:r>
          </w:p>
          <w:p w:rsidR="00870858" w:rsidRPr="00870858" w:rsidRDefault="00870858" w:rsidP="00870858">
            <w:pPr>
              <w:spacing w:after="0" w:line="240" w:lineRule="auto"/>
              <w:ind w:left="9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(2021</w:t>
            </w: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г.), чел.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Default="00870858" w:rsidP="00870858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населения на расчетный срок </w:t>
            </w:r>
          </w:p>
          <w:p w:rsidR="00870858" w:rsidRPr="00870858" w:rsidRDefault="00870858" w:rsidP="003B2302">
            <w:pPr>
              <w:spacing w:after="0" w:line="240" w:lineRule="auto"/>
              <w:ind w:left="96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</w:t>
            </w:r>
            <w:r w:rsidR="003B23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8708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г.), чел.</w:t>
            </w:r>
          </w:p>
        </w:tc>
      </w:tr>
      <w:tr w:rsidR="00870858" w:rsidRPr="009E66B4" w:rsidTr="002241F6">
        <w:trPr>
          <w:trHeight w:val="120"/>
          <w:tblCellSpacing w:w="0" w:type="dxa"/>
        </w:trPr>
        <w:tc>
          <w:tcPr>
            <w:tcW w:w="2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9E66B4" w:rsidRDefault="00870858" w:rsidP="00870858">
            <w:pPr>
              <w:spacing w:before="100" w:beforeAutospacing="1" w:after="100" w:afterAutospacing="1" w:line="120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Pr="009E66B4" w:rsidRDefault="00870858" w:rsidP="00870858">
            <w:pPr>
              <w:spacing w:before="100" w:beforeAutospacing="1" w:after="100" w:afterAutospacing="1" w:line="120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Pr="009E66B4" w:rsidRDefault="00870858" w:rsidP="00870858">
            <w:pPr>
              <w:spacing w:before="100" w:beforeAutospacing="1" w:after="100" w:afterAutospacing="1" w:line="120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86" w:type="dxa"/>
            </w:tcMar>
            <w:vAlign w:val="center"/>
            <w:hideMark/>
          </w:tcPr>
          <w:p w:rsidR="00870858" w:rsidRPr="009E66B4" w:rsidRDefault="00870858" w:rsidP="00870858">
            <w:pPr>
              <w:spacing w:before="100" w:beforeAutospacing="1" w:after="100" w:afterAutospacing="1" w:line="120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70858" w:rsidRPr="009E66B4" w:rsidTr="002241F6">
        <w:trPr>
          <w:trHeight w:val="120"/>
          <w:tblCellSpacing w:w="0" w:type="dxa"/>
        </w:trPr>
        <w:tc>
          <w:tcPr>
            <w:tcW w:w="960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:rsidR="00870858" w:rsidRPr="009E66B4" w:rsidRDefault="00870858" w:rsidP="00870858">
            <w:pPr>
              <w:spacing w:before="100" w:beforeAutospacing="1" w:after="100" w:afterAutospacing="1" w:line="120" w:lineRule="atLeast"/>
              <w:ind w:lef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</w:t>
            </w:r>
            <w:r w:rsidR="005A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Кошехабль</w:t>
            </w:r>
          </w:p>
        </w:tc>
      </w:tr>
      <w:tr w:rsidR="00870858" w:rsidRPr="009E66B4" w:rsidTr="002241F6">
        <w:trPr>
          <w:trHeight w:val="195"/>
          <w:tblCellSpacing w:w="0" w:type="dxa"/>
        </w:trPr>
        <w:tc>
          <w:tcPr>
            <w:tcW w:w="2609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870858" w:rsidRPr="00870858" w:rsidRDefault="00870858" w:rsidP="00870858">
            <w:pPr>
              <w:spacing w:after="0" w:line="240" w:lineRule="auto"/>
              <w:ind w:left="284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:rsidR="00870858" w:rsidRPr="009E66B4" w:rsidRDefault="00870858" w:rsidP="00870858">
            <w:pPr>
              <w:spacing w:after="100" w:afterAutospacing="1" w:line="195" w:lineRule="atLeast"/>
              <w:ind w:left="284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7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2241F6" w:rsidRDefault="00870858" w:rsidP="00870858">
            <w:pPr>
              <w:spacing w:before="100" w:beforeAutospacing="1" w:after="100" w:afterAutospacing="1" w:line="195" w:lineRule="atLeast"/>
              <w:ind w:left="226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7874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2241F6" w:rsidRDefault="00540D26" w:rsidP="00870858">
            <w:pPr>
              <w:spacing w:before="100" w:beforeAutospacing="1" w:after="100" w:afterAutospacing="1" w:line="195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2241F6" w:rsidRDefault="00540D26" w:rsidP="00870858">
            <w:pPr>
              <w:spacing w:before="100" w:beforeAutospacing="1" w:after="100" w:afterAutospacing="1" w:line="195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2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870858" w:rsidRPr="00224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70858" w:rsidRPr="009E66B4" w:rsidTr="002241F6">
        <w:trPr>
          <w:trHeight w:val="195"/>
          <w:tblCellSpacing w:w="0" w:type="dxa"/>
        </w:trPr>
        <w:tc>
          <w:tcPr>
            <w:tcW w:w="2609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870858" w:rsidRPr="00870858" w:rsidRDefault="00870858" w:rsidP="00870858">
            <w:pPr>
              <w:spacing w:after="0" w:line="240" w:lineRule="auto"/>
              <w:ind w:left="426" w:firstLine="141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</w:t>
            </w:r>
          </w:p>
          <w:p w:rsidR="00870858" w:rsidRPr="009E66B4" w:rsidRDefault="00870858" w:rsidP="00870858">
            <w:pPr>
              <w:spacing w:after="100" w:afterAutospacing="1" w:line="195" w:lineRule="atLeast"/>
              <w:ind w:left="426" w:firstLine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7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540D26" w:rsidRDefault="00870858" w:rsidP="00870858">
            <w:pPr>
              <w:spacing w:before="100" w:beforeAutospacing="1" w:after="100" w:afterAutospacing="1" w:line="240" w:lineRule="auto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763328" w:rsidRDefault="00540D26" w:rsidP="00870858">
            <w:pPr>
              <w:spacing w:before="100" w:beforeAutospacing="1" w:after="100" w:afterAutospacing="1" w:line="195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870858" w:rsidRPr="00763328" w:rsidRDefault="00540D26" w:rsidP="00870858">
            <w:pPr>
              <w:spacing w:before="100" w:beforeAutospacing="1" w:after="100" w:afterAutospacing="1" w:line="195" w:lineRule="atLeast"/>
              <w:ind w:left="851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633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</w:tbl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2241F6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целей долгосрочного прогнозирования (до 2045 года) демографическая оценка территории поселения </w:t>
      </w:r>
      <w:r w:rsidR="00D2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на уровне 9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человек.</w:t>
      </w:r>
    </w:p>
    <w:p w:rsidR="009E66B4" w:rsidRPr="009E66B4" w:rsidRDefault="009E66B4" w:rsidP="002241F6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</w:t>
      </w:r>
      <w:r w:rsidR="003B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с учетом существующего положения в организации обслуживания населения</w:t>
      </w:r>
      <w:r w:rsidR="0076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328" w:rsidRPr="0076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2241F6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здравоохранения.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услуги населению </w:t>
      </w:r>
      <w:r w:rsidR="00763328" w:rsidRPr="0076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8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</w:t>
      </w:r>
      <w:r w:rsidR="008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8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45542" w:rsidRP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«Кошехабльская ЦРБ»</w:t>
      </w:r>
      <w:r w:rsidR="00F8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(районная больница, центральная </w:t>
      </w:r>
      <w:r w:rsid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 поликлиника</w:t>
      </w:r>
      <w:r w:rsidR="00745542" w:rsidRP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кабинет стоматолога</w:t>
      </w:r>
      <w:r w:rsid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45542" w:rsidRP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посещений в смену</w:t>
      </w:r>
      <w:r w:rsidR="00F8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542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здравоохранения </w:t>
      </w:r>
      <w:r w:rsidR="00745542" w:rsidRP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«Кошехабльское сельское поселение»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</w:t>
      </w:r>
      <w:r w:rsid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медицинских работника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материально-технического состояния лечебно-профилактических учреждений района показал, что многолетний дефицит бюджетного финансирования системы здравоохранения привел к физическому и моральному упадку ее материально-технической базы. Не исключением является и</w:t>
      </w:r>
      <w:r w:rsid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542" w:rsidRPr="0074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«Кошехабльская ЦРБ»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основные фонды которого физически и морально устарели. В сложившейся ситуации возникает множество трудностей не только с внедрением и развитием новых технологий в оказании медицинской помощи, что в свою очередь позволило бы сократить сроки лечения больных, следовательно, и сократить расходы на здравоохранение, но и крайне трудно сохранять уже внедренные методы диагностики и лечения.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факторами, определяющими дальнейшее развитие здравоохранения в</w:t>
      </w:r>
      <w:r w:rsidR="0024270E" w:rsidRPr="0024270E">
        <w:t xml:space="preserve"> </w:t>
      </w:r>
      <w:r w:rsidR="0024270E" w:rsidRP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продолжающаяся перестройка системы, распространение новых технологий профилактики, диагностики и лечения заболеваний.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обеспечения устойчивого развития здравоохранения </w:t>
      </w:r>
      <w:r w:rsidR="0024270E" w:rsidRP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расчетную перспективу остаются: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населению бесплатной качественной и своевременной медицинской помощи;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преодоление дефицита материаль</w:t>
      </w:r>
      <w:r w:rsidR="00F8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финансовых средств</w:t>
      </w:r>
      <w:proofErr w:type="gramStart"/>
      <w:r w:rsidR="00F8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кратное снижение показателей смертности;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высокого уровня заболеваемости социально-обусловленными болезнями.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</w:t>
      </w:r>
      <w:r w:rsidR="0024270E" w:rsidRP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расчетный период проектом генерального плана определены нормативные потребности в медицинском персонале, койко-местах.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расчетов положены социальные нормативы системы здравоохранения, принятые в Российской Федерации: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численность врачей на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8200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–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численность среднего медицинского персонала на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8200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–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койко-мест на </w:t>
      </w:r>
      <w:r w:rsidR="0098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8200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(больничных) – 33,7;</w:t>
      </w: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мощность амбулаторно-поликлинических учреждений (посещений на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8200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жителей/смена) – </w:t>
      </w:r>
      <w:r w:rsid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 физкультурно-оздоровительные сооружения.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пользования.</w:t>
      </w:r>
    </w:p>
    <w:p w:rsidR="009E66B4" w:rsidRPr="007F041A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объектов физкультурно-спортивной направленности в</w:t>
      </w:r>
      <w:r w:rsidR="0024270E" w:rsidRPr="0024270E">
        <w:t xml:space="preserve"> </w:t>
      </w:r>
      <w:r w:rsidR="0024270E" w:rsidRPr="0024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развита</w:t>
      </w:r>
      <w:r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70E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спортивных объектов в поселении имеются 2 полноразмерных футбольных поля (один с искусственным покрытием), </w:t>
      </w:r>
      <w:r w:rsidR="007F041A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24270E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футбольные площадки (два с искусственным покрытием), </w:t>
      </w:r>
      <w:r w:rsidR="007F041A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24270E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детско-игровые  спортивные площадки</w:t>
      </w:r>
      <w:r w:rsidR="007F041A"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спортивный комплекс борьбы самбо и дзюдо, в двух общеобразовательных учреждениях имеются спортивные залы</w:t>
      </w:r>
      <w:r w:rsidRPr="007F0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развития сети физкультурно-спортивных объектов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стать доведения до нормы их обеспечения населения, путем строительства новых или реконструкции старых.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Оценка нормативно-правовой базы, необходимой для функционирования и развития социальной инфраструктуры </w:t>
      </w:r>
      <w:r w:rsidR="00DC4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Кошехабльского 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комплексного развития социальной инфраструктуры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требования действующего законодательства, новых экономических условий и является документом, обеспечивающим устойчивое развитие сети социальной инфраструктуры.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2.4.1.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комплексного развития социальной инфраструктуры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с пунктом 28 статьи 1 Градостроительного кодекса Российской Федерации. Данная программа утверждается органами местного самоуправления поселения и должна обеспечивать сбалансированное, перспективное развитие социальной инфраструктуры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потребностями в строительстве объектов социальной инфраструктуры местного значения. К полномочиям органов местного самоуправления в области градостроительной деятельности, </w:t>
      </w: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Градостроительного Кодекса Российской Федерации, относится разработка и утверждение программ комплексного развития социальной инфраструктуры сельского поселения.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2.4.2.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сети социальной инфраструктуры предусматривается на основании генерального плана</w:t>
      </w:r>
      <w:r w:rsidR="0098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AB7" w:rsidRPr="0098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Генеральный план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градостроительным документом, определяющим основные идеи развития на ближайшие 20 лет до 20</w:t>
      </w:r>
      <w:r w:rsidR="0018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долгосрочную перспективу до 2045 года и на 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очередь строительства до 202</w:t>
      </w:r>
      <w:r w:rsidR="0018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планировочной организации территории </w:t>
      </w:r>
      <w:r w:rsidR="00DC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 Кошехабль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территорий.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2.4.3.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комплексного развития социальной инфраструктуры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с методикой определения нормативной потребности субъектов Российской Федерации в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объектах социальной инфраструктуры одобренная распоряжением Правительства Российской Федерации от 19 октября 1999 года № 1683-р.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предназначена для расчета нормативной потребности субъектов Российской Федерации в объектах образования на основе нормативов обеспеченности населения объектами образования, одобренных распоряжением Правительства Российской Федерации от 3 июля 1996 года № 1063-р, и носит рекомендательный характер. Данные методические рекомендации предназначены для расчета нормативной потребности субъектов Российской Федерации в объектах здравоохранения и планирования сети </w:t>
      </w:r>
      <w:proofErr w:type="spell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</w:t>
      </w:r>
      <w:proofErr w:type="spell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профилактических учреждений (далее - ЛПУ) и носят рекомендательный характер.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разработаны на основе Концепции развития здравоохранения и медицинской науки в Российской Федерации, одобренной Постановлением Правительства Российской Федерации от 5 ноября 1997 года № 1387, Программы государственных гарантий обеспечения граждан Российской Федерации бесплатной медицинской помощью, утвержденной Постановлением Правительства Российской Федерации от 11 сентября 1998 года № 1096 и Методических рекомендаций о порядке формирования и экономического обоснования территориальных программ государственных гарантий обеспечения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Российской Федерации бесплатной медицинской помощью, утвержденных Минздравом России, ФОМС, Минфином России. При определении нормативной потребности субъектов Российской Федерации в объектах физической культуры и спорта используются усредненные нормы и нормативы, представленные в следующей таблице.</w:t>
      </w: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Нормативная потребность субъектов Российской Федерации в объектах физической культуры и спорта.</w:t>
      </w:r>
    </w:p>
    <w:tbl>
      <w:tblPr>
        <w:tblW w:w="96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3131"/>
        <w:gridCol w:w="3257"/>
      </w:tblGrid>
      <w:tr w:rsidR="009E66B4" w:rsidRPr="009E66B4" w:rsidTr="00983AB7">
        <w:trPr>
          <w:trHeight w:val="75"/>
          <w:tblCellSpacing w:w="0" w:type="dxa"/>
        </w:trPr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норматива</w:t>
            </w:r>
            <w:proofErr w:type="spellEnd"/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Единица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измерения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7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Количественная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величина</w:t>
            </w:r>
            <w:proofErr w:type="spellEnd"/>
          </w:p>
        </w:tc>
      </w:tr>
      <w:tr w:rsidR="009E66B4" w:rsidRPr="009E66B4" w:rsidTr="00983AB7">
        <w:trPr>
          <w:trHeight w:val="330"/>
          <w:tblCellSpacing w:w="0" w:type="dxa"/>
        </w:trPr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1838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="0018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овреме</w:t>
            </w:r>
            <w:proofErr w:type="gramStart"/>
            <w:r w:rsidR="0018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18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18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8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ной пропускной способ</w:t>
            </w:r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тыс</w:t>
            </w:r>
            <w:proofErr w:type="spellEnd"/>
            <w:proofErr w:type="gramEnd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человек</w:t>
            </w:r>
            <w:proofErr w:type="spellEnd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br/>
              <w:t xml:space="preserve">10000 </w:t>
            </w:r>
            <w:proofErr w:type="spellStart"/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населения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1,9</w:t>
            </w:r>
          </w:p>
        </w:tc>
      </w:tr>
      <w:tr w:rsidR="00983AB7" w:rsidRPr="009E66B4" w:rsidTr="00D755FA">
        <w:trPr>
          <w:trHeight w:val="330"/>
          <w:tblCellSpacing w:w="0" w:type="dxa"/>
        </w:trPr>
        <w:tc>
          <w:tcPr>
            <w:tcW w:w="96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83AB7" w:rsidRPr="00163E2A" w:rsidRDefault="00983AB7" w:rsidP="00983AB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обеспеченности спортивными сооружениями по видам:</w:t>
            </w:r>
          </w:p>
        </w:tc>
      </w:tr>
      <w:tr w:rsidR="009E66B4" w:rsidRPr="009E66B4" w:rsidTr="00983AB7">
        <w:trPr>
          <w:trHeight w:val="210"/>
          <w:tblCellSpacing w:w="0" w:type="dxa"/>
        </w:trPr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спортивные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залы</w:t>
            </w:r>
            <w:proofErr w:type="spellEnd"/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кв. м на </w:t>
            </w: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10000 населения</w:t>
            </w:r>
          </w:p>
        </w:tc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3,5</w:t>
            </w:r>
          </w:p>
        </w:tc>
      </w:tr>
      <w:tr w:rsidR="009E66B4" w:rsidRPr="009E66B4" w:rsidTr="00983AB7">
        <w:trPr>
          <w:trHeight w:val="330"/>
          <w:tblCellSpacing w:w="0" w:type="dxa"/>
        </w:trPr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плавательные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бассейны</w:t>
            </w:r>
            <w:proofErr w:type="spellEnd"/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83AB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 м зеркала воды на 10000 населения</w:t>
            </w:r>
          </w:p>
        </w:tc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750</w:t>
            </w:r>
          </w:p>
        </w:tc>
      </w:tr>
      <w:tr w:rsidR="009E66B4" w:rsidRPr="009E66B4" w:rsidTr="00983AB7">
        <w:trPr>
          <w:trHeight w:val="195"/>
          <w:tblCellSpacing w:w="0" w:type="dxa"/>
        </w:trPr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163E2A" w:rsidRDefault="009E66B4" w:rsidP="009E66B4">
            <w:pPr>
              <w:spacing w:before="100" w:beforeAutospacing="1" w:after="100" w:afterAutospacing="1" w:line="195" w:lineRule="atLeas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плоскостные</w:t>
            </w:r>
            <w:proofErr w:type="spellEnd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3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сооружения</w:t>
            </w:r>
            <w:proofErr w:type="spellEnd"/>
          </w:p>
        </w:tc>
        <w:tc>
          <w:tcPr>
            <w:tcW w:w="3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19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кв. м на </w:t>
            </w: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10000 населения</w:t>
            </w:r>
          </w:p>
        </w:tc>
        <w:tc>
          <w:tcPr>
            <w:tcW w:w="3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E66B4" w:rsidRPr="00983AB7" w:rsidRDefault="009E66B4" w:rsidP="009E66B4">
            <w:pPr>
              <w:spacing w:before="100" w:beforeAutospacing="1" w:after="100" w:afterAutospacing="1" w:line="195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83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19,5</w:t>
            </w:r>
          </w:p>
        </w:tc>
      </w:tr>
    </w:tbl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достижения этих нормативов рассчитан до 20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(плавательные бассейны в связи с низкой обеспеченностью до 20</w:t>
      </w:r>
      <w:r w:rsidR="0018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года). Используя усредненные нормативы с учетом национальных и территориальных особенностей, плотности расселения населения, для обеспечения минимальной двигательной активности населения рассчитываются необходимые площади материально - спортивной базы по трем основным типам спортивных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сооружений на 10 000 населения: спортивных залов, плоскостных сооружений, плавательных бассейнов.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предназначена для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культуры, одобренных распоряжением Правительства Российской Федерации от 3 июля 1996 г.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1063-р. Нормативы носят рекомендательный характер. Органы исполнительной власти субъектов Российской Федерации могут самостоятельно определять порядок их применения (при необходимости - поэтапного введения) с учетом имеющихся материальных, финансовых ресурсов и региональных особенностей. Нормативная потребность субъектов Российской Федерации в объектах культуры определяется независимо от ведомственной подчиненности и источников финансирования учреждений культуры.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2.4.4.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Функционирование и развитие социальной инфраструктуры </w:t>
      </w:r>
      <w:r w:rsidR="00DC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Кошехабльского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предусмотрено в соответствии с требованиями свода правил СП 42.13330.2011 (актуализированная версия СНиП 2.07.01-89*). «Градостроительство. Планировка и застройка городских и сельских поселений». </w:t>
      </w: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свод правил составлен с целью повышения уровня безопасности людей в зданиях и сооружениях и сохранности материальных ценностей в соответствии с Федеральным законом от 30 декабря 2009 г. № 384-ФЗ «Технический регламент о безопасности зданий и сооружений», выполнения требований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Российской Федерации», повышения уровня гармонизации нормативных требований с европейскими нормативными документами, применения единых методов определения эксплуатационных характеристик и методов оценки. Учитывались также требования Федерального закона от 22 июля 2008 года № 123-ФЗ «Технический регламент о требованиях пожарной безопасности» и сводов правил системы противопожарной защиты. </w:t>
      </w: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свод правил направлен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социального и культурно-бытового обслуживания, инженерной и транспортной инфраструктуры и благоустройства.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2.4.5. 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r w:rsidR="007F041A" w:rsidRP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7F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с требованиями к программам комплексного развития социальной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инфраструктуры поселений, городских округов утвержденными постановлением Правительства Российской Федерации от 1 октября 2015 года № 1050. Настоящие требования определяют состав и содержание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округа в областях образования, здравоохранения, физической культуры и массового спорта и культуры.</w:t>
      </w:r>
    </w:p>
    <w:p w:rsidR="009E66B4" w:rsidRDefault="009E66B4" w:rsidP="0076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B101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мероприятий по проектированию, строительству и</w:t>
      </w:r>
    </w:p>
    <w:p w:rsidR="009E66B4" w:rsidRPr="009E66B4" w:rsidRDefault="009E66B4" w:rsidP="00B101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реконструкции объектов социальной инфраструктуры</w:t>
      </w:r>
    </w:p>
    <w:p w:rsidR="009E66B4" w:rsidRPr="009E66B4" w:rsidRDefault="00B10164" w:rsidP="00B101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9E66B4"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B1016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Объекты социальной инфраструктуры в области физической культуры и массового спорта.</w:t>
      </w:r>
    </w:p>
    <w:p w:rsidR="009E66B4" w:rsidRDefault="009E66B4" w:rsidP="00163E2A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Строительство многофункциональной спортивно - игровой площадки</w:t>
      </w:r>
      <w:r w:rsidR="00B1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Наименование объекта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спортивная площадка.</w:t>
      </w:r>
    </w:p>
    <w:p w:rsidR="00983AB7" w:rsidRPr="009E66B4" w:rsidRDefault="00983AB7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Default="009E66B4" w:rsidP="00163E2A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положение</w:t>
      </w:r>
      <w:proofErr w:type="gramEnd"/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10164" w:rsidRPr="00B10164">
        <w:t xml:space="preserve"> </w:t>
      </w:r>
      <w:r w:rsidR="00B10164" w:rsidRPr="00B1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Кошехабльский район, а. Кошехабль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AB7" w:rsidRPr="009E66B4" w:rsidRDefault="00983AB7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Default="009E66B4" w:rsidP="00163E2A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объекта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спортивная площадка общего пользования.</w:t>
      </w:r>
    </w:p>
    <w:p w:rsidR="00983AB7" w:rsidRPr="009E66B4" w:rsidRDefault="00983AB7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163E2A">
      <w:pPr>
        <w:shd w:val="clear" w:color="auto" w:fill="FFFFFF"/>
        <w:spacing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Назначение объекта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объект социальной инфраструктуры в области физической культуры и массового спорта.</w:t>
      </w:r>
    </w:p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5.Срок реализации в плановом периоде.</w:t>
      </w:r>
    </w:p>
    <w:tbl>
      <w:tblPr>
        <w:tblW w:w="906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917"/>
        <w:gridCol w:w="917"/>
        <w:gridCol w:w="917"/>
        <w:gridCol w:w="917"/>
        <w:gridCol w:w="917"/>
        <w:gridCol w:w="2567"/>
      </w:tblGrid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Стадии</w:t>
            </w:r>
            <w:proofErr w:type="spellEnd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2017г.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2018г.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2019г.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2020г.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исполнители</w:t>
            </w:r>
            <w:proofErr w:type="spellEnd"/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Закладка средств на проектно-изыскательские работы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7A6A55" w:rsidRPr="009E66B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</w:t>
            </w:r>
          </w:p>
          <w:p w:rsidR="007A6A55" w:rsidRPr="009E66B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«Кошехабльское сельское поселение»</w:t>
            </w:r>
          </w:p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и оформление земельного участка под строительство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9E66B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</w:t>
            </w:r>
          </w:p>
          <w:p w:rsidR="007A6A55" w:rsidRPr="009E66B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«Кошехабльское сельское поселение»</w:t>
            </w:r>
          </w:p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Подготовка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и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согласование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эскиза</w:t>
            </w:r>
            <w:proofErr w:type="spell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7A6A55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</w:t>
            </w:r>
          </w:p>
          <w:p w:rsidR="007A6A55" w:rsidRPr="007A6A55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«Кошехабльское сельское поселение»,</w:t>
            </w:r>
          </w:p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</w:t>
            </w:r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Подготовка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предпроектной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документации</w:t>
            </w:r>
            <w:proofErr w:type="spell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7A6A55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</w:t>
            </w:r>
          </w:p>
          <w:p w:rsidR="007A6A55" w:rsidRPr="007A6A55" w:rsidRDefault="007A6A55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«Кошехабльское сельское поселение»</w:t>
            </w:r>
          </w:p>
          <w:p w:rsidR="00B10164" w:rsidRPr="00B10164" w:rsidRDefault="00B10164" w:rsidP="00B10164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A55" w:rsidRPr="007A6A55" w:rsidRDefault="00B10164" w:rsidP="007A6A5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Проектно-изыскательские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работы</w:t>
            </w:r>
            <w:proofErr w:type="spell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7A6A55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A6A55" w:rsidRPr="007A6A55" w:rsidRDefault="007A6A55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7A6A55" w:rsidRDefault="007A6A55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7A6A55" w:rsidRDefault="007A6A55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Подрядчик</w:t>
            </w:r>
            <w:proofErr w:type="spellEnd"/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Закладка средств на строительно-</w:t>
            </w: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монтажные работы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9E66B4" w:rsidRDefault="007A6A55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7A6A55" w:rsidRPr="009E66B4" w:rsidRDefault="007A6A55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7A6A55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МО «Кошехабльское </w:t>
            </w:r>
            <w:r w:rsidRPr="00B101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сельское поселение»</w:t>
            </w:r>
          </w:p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B10164" w:rsidRPr="009E66B4" w:rsidTr="00B10164">
        <w:trPr>
          <w:tblCellSpacing w:w="0" w:type="dxa"/>
        </w:trPr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Строительно-монтажные</w:t>
            </w:r>
            <w:proofErr w:type="spellEnd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работы</w:t>
            </w:r>
            <w:proofErr w:type="spellEnd"/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9E66B4" w:rsidRDefault="00B1016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7A6A55" w:rsidRDefault="007A6A55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164" w:rsidRPr="007A6A55" w:rsidRDefault="007A6A55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0164" w:rsidRPr="00B10164" w:rsidRDefault="00B10164" w:rsidP="00B1016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proofErr w:type="spellStart"/>
            <w:r w:rsidRPr="00B101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Подрядчик</w:t>
            </w:r>
            <w:proofErr w:type="spellEnd"/>
          </w:p>
        </w:tc>
      </w:tr>
    </w:tbl>
    <w:p w:rsidR="009E66B4" w:rsidRP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Оценка объемов и источников финансирования мероприятий по проектированию, строительству, реконструкции объектов социальной инфраструктуры</w:t>
      </w:r>
      <w:r w:rsidR="000F2BBC" w:rsidRPr="000F2BBC">
        <w:t xml:space="preserve"> </w:t>
      </w:r>
      <w:r w:rsidR="000F2BBC" w:rsidRPr="000F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6B4" w:rsidRDefault="009E66B4" w:rsidP="009E66B4">
      <w:pPr>
        <w:shd w:val="clear" w:color="auto" w:fill="FFFFFF"/>
        <w:spacing w:before="100" w:beforeAutospacing="1"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Оценка объемов и источников финансирования мероприятий по проектированию, строительству, реконструкции объектов социальной инфраструктуры</w:t>
      </w:r>
      <w:r w:rsidR="000F2BBC" w:rsidRPr="000F2BBC">
        <w:t xml:space="preserve"> </w:t>
      </w:r>
      <w:r w:rsidR="000F2BBC" w:rsidRPr="000F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46EB" w:rsidRPr="009E66B4" w:rsidRDefault="00E246EB" w:rsidP="009E66B4">
      <w:pPr>
        <w:shd w:val="clear" w:color="auto" w:fill="FFFFFF"/>
        <w:spacing w:before="100" w:beforeAutospacing="1" w:after="0" w:line="240" w:lineRule="auto"/>
        <w:ind w:right="-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75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843"/>
        <w:gridCol w:w="801"/>
        <w:gridCol w:w="816"/>
        <w:gridCol w:w="914"/>
        <w:gridCol w:w="1866"/>
        <w:gridCol w:w="1902"/>
      </w:tblGrid>
      <w:tr w:rsidR="009E66B4" w:rsidRPr="009E66B4" w:rsidTr="00A7458D">
        <w:trPr>
          <w:tblCellSpacing w:w="0" w:type="dxa"/>
        </w:trPr>
        <w:tc>
          <w:tcPr>
            <w:tcW w:w="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9E66B4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8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объекта</w:t>
            </w:r>
            <w:proofErr w:type="spellEnd"/>
          </w:p>
        </w:tc>
        <w:tc>
          <w:tcPr>
            <w:tcW w:w="2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Объемы</w:t>
            </w:r>
            <w:proofErr w:type="spellEnd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финасиро-вания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Программа</w:t>
            </w:r>
            <w:proofErr w:type="spellEnd"/>
          </w:p>
        </w:tc>
      </w:tr>
      <w:tr w:rsidR="009E66B4" w:rsidRPr="009E66B4" w:rsidTr="00A7458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E66B4" w:rsidRPr="007A6A55" w:rsidRDefault="009E66B4" w:rsidP="009E66B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E66B4" w:rsidRPr="007A6A55" w:rsidRDefault="009E66B4" w:rsidP="009E66B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ПИР</w:t>
            </w:r>
          </w:p>
        </w:tc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СМР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Итого</w:t>
            </w:r>
            <w:proofErr w:type="spellEnd"/>
          </w:p>
        </w:tc>
        <w:tc>
          <w:tcPr>
            <w:tcW w:w="18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E66B4" w:rsidRPr="007A6A55" w:rsidRDefault="009E66B4" w:rsidP="009E66B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E66B4" w:rsidRPr="007A6A55" w:rsidRDefault="009E66B4" w:rsidP="009E66B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6B4" w:rsidRPr="009E66B4" w:rsidTr="000F2BBC">
        <w:trPr>
          <w:tblCellSpacing w:w="0" w:type="dxa"/>
        </w:trPr>
        <w:tc>
          <w:tcPr>
            <w:tcW w:w="975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9E66B4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социальной инфраструктуры в области физической культуры и массового спорта</w:t>
            </w:r>
          </w:p>
        </w:tc>
      </w:tr>
      <w:tr w:rsidR="009E66B4" w:rsidRPr="009E66B4" w:rsidTr="00A7458D">
        <w:trPr>
          <w:tblCellSpacing w:w="0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7A6A55" w:rsidP="007A6A55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7A6A55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многофункциональной спортивно – игровой площадки </w:t>
            </w:r>
          </w:p>
        </w:tc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  <w:p w:rsidR="009E66B4" w:rsidRPr="007A6A55" w:rsidRDefault="009E66B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млн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E66B4" w:rsidRPr="007A6A55" w:rsidRDefault="009E66B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руб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  <w:p w:rsidR="009E66B4" w:rsidRPr="007A6A55" w:rsidRDefault="009E66B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млн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руб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  <w:p w:rsidR="009E66B4" w:rsidRPr="007A6A55" w:rsidRDefault="009E66B4" w:rsidP="007A6A5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млн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E66B4" w:rsidRPr="007A6A55" w:rsidRDefault="009E66B4" w:rsidP="007A6A55">
            <w:pPr>
              <w:spacing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руб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Default="007A6A55" w:rsidP="007A6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E66B4"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0% </w:t>
            </w:r>
            <w:proofErr w:type="spellStart"/>
            <w:r w:rsidR="009E66B4"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</w:t>
            </w:r>
            <w:proofErr w:type="spellEnd"/>
            <w:r w:rsidR="009E66B4"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E66B4"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юджет/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E66B4"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7A6A55" w:rsidRPr="007A6A55" w:rsidRDefault="00A7458D" w:rsidP="007A6A55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 федеральный</w:t>
            </w:r>
            <w: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7458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юджет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6B4" w:rsidRPr="007A6A55" w:rsidRDefault="009E66B4" w:rsidP="007A6A55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Государствен-ная</w:t>
            </w:r>
            <w:proofErr w:type="spellEnd"/>
            <w:proofErr w:type="gramEnd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програм-ма</w:t>
            </w:r>
            <w:proofErr w:type="spellEnd"/>
            <w:r w:rsidRPr="007A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</w:tr>
    </w:tbl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Оценка эффективности мероприятий по проектированию, строительству, реконструкции объектов социальной инфраструктуры</w:t>
      </w:r>
      <w:r w:rsidR="00163E2A" w:rsidRPr="00163E2A">
        <w:t xml:space="preserve"> </w:t>
      </w:r>
      <w:r w:rsidR="00163E2A" w:rsidRPr="00163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163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эффективности мероприятия по проектированию, строительству, реконструкции объектов социальной инфраструктуры в области физической культуры и массового спорта.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норм обеспеченности всех групп населения</w:t>
      </w:r>
      <w:r w:rsidR="00CE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предусмотрено строительство следующих объектов физической культуры и спорта в</w:t>
      </w:r>
      <w:r w:rsidR="00163E2A" w:rsidRPr="00163E2A">
        <w:t xml:space="preserve"> </w:t>
      </w:r>
      <w:r w:rsidR="00163E2A" w:rsidRPr="001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 многофункциональной спортивно - игровой площадки.</w:t>
      </w:r>
    </w:p>
    <w:p w:rsid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Итоговые показатели программы комплексного развития социальной инфраструктуры </w:t>
      </w:r>
      <w:r w:rsidR="00163E2A" w:rsidRPr="001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«Кошехабльское сельское поселение»</w:t>
      </w:r>
      <w:r w:rsidR="001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строительству объектов физической культуры и массового спорта соответствуют прогнозируемому спросу.</w:t>
      </w:r>
    </w:p>
    <w:p w:rsidR="005A6721" w:rsidRPr="009E66B4" w:rsidRDefault="005A6721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  <w:r w:rsidR="00163E2A" w:rsidRPr="00163E2A">
        <w:t xml:space="preserve"> </w:t>
      </w:r>
      <w:r w:rsidR="00163E2A" w:rsidRPr="00163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«Кошехабльское сельское поселение»</w:t>
      </w:r>
      <w:r w:rsidRPr="009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66B4" w:rsidRPr="009E66B4" w:rsidRDefault="009E66B4" w:rsidP="00763328">
      <w:pPr>
        <w:shd w:val="clear" w:color="auto" w:fill="FFFFFF"/>
        <w:spacing w:before="100" w:beforeAutospacing="1" w:after="0" w:line="240" w:lineRule="auto"/>
        <w:ind w:right="-28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качественного выполнения данной программы, с учетом тяжелой сложившейся ситуации с местным бюджетом, необходима финансовая поддержка на </w:t>
      </w:r>
      <w:r w:rsidR="0016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 </w:t>
      </w:r>
      <w:r w:rsidRPr="009E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Федеральном уровнях.</w:t>
      </w:r>
    </w:p>
    <w:p w:rsidR="009E66B4" w:rsidRDefault="009E66B4" w:rsidP="0076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246EB" w:rsidRDefault="00E246EB" w:rsidP="0076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036F4" w:rsidRPr="00E246EB" w:rsidRDefault="00E246EB" w:rsidP="00E246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246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Подготовил:</w:t>
      </w:r>
    </w:p>
    <w:p w:rsidR="00E246EB" w:rsidRPr="009E66B4" w:rsidRDefault="00E246EB" w:rsidP="00E246E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036F4" w:rsidRPr="00C036F4" w:rsidRDefault="00C036F4" w:rsidP="00E246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036F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Первый заместитель главы администрации </w:t>
      </w:r>
    </w:p>
    <w:p w:rsidR="00C036F4" w:rsidRPr="00C036F4" w:rsidRDefault="00C036F4" w:rsidP="00E246E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036F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МО «Кошехабльское сельское поселение»                                Р.Д. </w:t>
      </w:r>
      <w:proofErr w:type="spellStart"/>
      <w:r w:rsidRPr="00C036F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Мамхегов</w:t>
      </w:r>
      <w:proofErr w:type="spellEnd"/>
      <w:r w:rsidRPr="00C036F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E66B4" w:rsidRPr="00C036F4" w:rsidRDefault="009E66B4" w:rsidP="00C036F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03790" w:rsidRDefault="00C03790"/>
    <w:sectPr w:rsidR="00C03790" w:rsidSect="00D2149C">
      <w:pgSz w:w="11906" w:h="16838" w:code="9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15B"/>
    <w:multiLevelType w:val="multilevel"/>
    <w:tmpl w:val="AE50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87268"/>
    <w:multiLevelType w:val="hybridMultilevel"/>
    <w:tmpl w:val="74D8E72A"/>
    <w:lvl w:ilvl="0" w:tplc="7BEEDA8A">
      <w:start w:val="1"/>
      <w:numFmt w:val="decimal"/>
      <w:lvlText w:val="%1."/>
      <w:lvlJc w:val="left"/>
      <w:pPr>
        <w:ind w:left="1282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>
    <w:nsid w:val="3D290808"/>
    <w:multiLevelType w:val="multilevel"/>
    <w:tmpl w:val="75CA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59E9"/>
    <w:multiLevelType w:val="hybridMultilevel"/>
    <w:tmpl w:val="A27271C6"/>
    <w:lvl w:ilvl="0" w:tplc="F8EC16A2">
      <w:start w:val="1"/>
      <w:numFmt w:val="decimal"/>
      <w:lvlText w:val="%1."/>
      <w:lvlJc w:val="left"/>
      <w:pPr>
        <w:ind w:left="4987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07" w:hanging="360"/>
      </w:pPr>
    </w:lvl>
    <w:lvl w:ilvl="2" w:tplc="0419001B" w:tentative="1">
      <w:start w:val="1"/>
      <w:numFmt w:val="lowerRoman"/>
      <w:lvlText w:val="%3."/>
      <w:lvlJc w:val="right"/>
      <w:pPr>
        <w:ind w:left="6427" w:hanging="180"/>
      </w:pPr>
    </w:lvl>
    <w:lvl w:ilvl="3" w:tplc="0419000F" w:tentative="1">
      <w:start w:val="1"/>
      <w:numFmt w:val="decimal"/>
      <w:lvlText w:val="%4."/>
      <w:lvlJc w:val="left"/>
      <w:pPr>
        <w:ind w:left="7147" w:hanging="360"/>
      </w:pPr>
    </w:lvl>
    <w:lvl w:ilvl="4" w:tplc="04190019" w:tentative="1">
      <w:start w:val="1"/>
      <w:numFmt w:val="lowerLetter"/>
      <w:lvlText w:val="%5."/>
      <w:lvlJc w:val="left"/>
      <w:pPr>
        <w:ind w:left="7867" w:hanging="360"/>
      </w:pPr>
    </w:lvl>
    <w:lvl w:ilvl="5" w:tplc="0419001B" w:tentative="1">
      <w:start w:val="1"/>
      <w:numFmt w:val="lowerRoman"/>
      <w:lvlText w:val="%6."/>
      <w:lvlJc w:val="right"/>
      <w:pPr>
        <w:ind w:left="8587" w:hanging="180"/>
      </w:pPr>
    </w:lvl>
    <w:lvl w:ilvl="6" w:tplc="0419000F" w:tentative="1">
      <w:start w:val="1"/>
      <w:numFmt w:val="decimal"/>
      <w:lvlText w:val="%7."/>
      <w:lvlJc w:val="left"/>
      <w:pPr>
        <w:ind w:left="9307" w:hanging="360"/>
      </w:pPr>
    </w:lvl>
    <w:lvl w:ilvl="7" w:tplc="04190019" w:tentative="1">
      <w:start w:val="1"/>
      <w:numFmt w:val="lowerLetter"/>
      <w:lvlText w:val="%8."/>
      <w:lvlJc w:val="left"/>
      <w:pPr>
        <w:ind w:left="10027" w:hanging="360"/>
      </w:pPr>
    </w:lvl>
    <w:lvl w:ilvl="8" w:tplc="0419001B" w:tentative="1">
      <w:start w:val="1"/>
      <w:numFmt w:val="lowerRoman"/>
      <w:lvlText w:val="%9."/>
      <w:lvlJc w:val="right"/>
      <w:pPr>
        <w:ind w:left="10747" w:hanging="180"/>
      </w:pPr>
    </w:lvl>
  </w:abstractNum>
  <w:abstractNum w:abstractNumId="4">
    <w:nsid w:val="4E374868"/>
    <w:multiLevelType w:val="hybridMultilevel"/>
    <w:tmpl w:val="EF34286C"/>
    <w:lvl w:ilvl="0" w:tplc="51A45066">
      <w:start w:val="1"/>
      <w:numFmt w:val="decimal"/>
      <w:lvlText w:val="%1."/>
      <w:lvlJc w:val="left"/>
      <w:pPr>
        <w:ind w:left="503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5">
    <w:nsid w:val="5B5629CD"/>
    <w:multiLevelType w:val="hybridMultilevel"/>
    <w:tmpl w:val="B57CF1E6"/>
    <w:lvl w:ilvl="0" w:tplc="909C2564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89904B2"/>
    <w:multiLevelType w:val="multilevel"/>
    <w:tmpl w:val="80DCF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E525B"/>
    <w:multiLevelType w:val="multilevel"/>
    <w:tmpl w:val="82A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B4"/>
    <w:rsid w:val="000F2BBC"/>
    <w:rsid w:val="00163E2A"/>
    <w:rsid w:val="001838B4"/>
    <w:rsid w:val="002241F6"/>
    <w:rsid w:val="0024270E"/>
    <w:rsid w:val="00290E9F"/>
    <w:rsid w:val="003B2302"/>
    <w:rsid w:val="004473B4"/>
    <w:rsid w:val="00540D26"/>
    <w:rsid w:val="005A6721"/>
    <w:rsid w:val="005E497C"/>
    <w:rsid w:val="0062436E"/>
    <w:rsid w:val="00634230"/>
    <w:rsid w:val="006A2C64"/>
    <w:rsid w:val="00717273"/>
    <w:rsid w:val="00745542"/>
    <w:rsid w:val="00763328"/>
    <w:rsid w:val="00780F37"/>
    <w:rsid w:val="007A6A55"/>
    <w:rsid w:val="007F041A"/>
    <w:rsid w:val="008435F0"/>
    <w:rsid w:val="00863295"/>
    <w:rsid w:val="00870858"/>
    <w:rsid w:val="00891FBD"/>
    <w:rsid w:val="008B4F69"/>
    <w:rsid w:val="00930EBD"/>
    <w:rsid w:val="009415DF"/>
    <w:rsid w:val="00976436"/>
    <w:rsid w:val="00983AB7"/>
    <w:rsid w:val="009E66B4"/>
    <w:rsid w:val="00A7458D"/>
    <w:rsid w:val="00AA141A"/>
    <w:rsid w:val="00B10164"/>
    <w:rsid w:val="00B24486"/>
    <w:rsid w:val="00B56DE8"/>
    <w:rsid w:val="00B83C0F"/>
    <w:rsid w:val="00B84E86"/>
    <w:rsid w:val="00C036F4"/>
    <w:rsid w:val="00C03790"/>
    <w:rsid w:val="00C14BFE"/>
    <w:rsid w:val="00C62AD7"/>
    <w:rsid w:val="00CE0609"/>
    <w:rsid w:val="00D2149C"/>
    <w:rsid w:val="00DC4668"/>
    <w:rsid w:val="00E03D70"/>
    <w:rsid w:val="00E246EB"/>
    <w:rsid w:val="00E3297C"/>
    <w:rsid w:val="00E7189F"/>
    <w:rsid w:val="00EC16AB"/>
    <w:rsid w:val="00ED6C83"/>
    <w:rsid w:val="00EE21EA"/>
    <w:rsid w:val="00F00687"/>
    <w:rsid w:val="00F55599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2lRR2hrMm1VaW9pcTJTVERTSzFhSVROVnhYeFl3V1ppYkwzYjVtb3hwT0RmZkZGRUswRHROQmFlZWpiR0pNajI4Nk5nUWU4UE5pYnlvWlpHZVE0MkJ4SHdnVW5sek1PRVk5bFRiS3NqMTF1bWRFZG9JZFBpd1ltOGc5NER2cmxWVlRmTG9OUm9Lag&amp;b64e=2&amp;sign=612fd070508e3b480664fb2d45fcc9f9&amp;keyno=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A360-546E-48BF-B226-5A71722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Марзета</cp:lastModifiedBy>
  <cp:revision>2</cp:revision>
  <cp:lastPrinted>2017-12-15T08:11:00Z</cp:lastPrinted>
  <dcterms:created xsi:type="dcterms:W3CDTF">2017-12-18T06:46:00Z</dcterms:created>
  <dcterms:modified xsi:type="dcterms:W3CDTF">2017-12-18T06:46:00Z</dcterms:modified>
</cp:coreProperties>
</file>