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66" w:rsidRDefault="00DC2366" w:rsidP="00DC23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DC2366" w:rsidRPr="002B660D" w:rsidRDefault="00DC2366" w:rsidP="00DC23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1F8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сессией Совета народных 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DC2366" w:rsidRPr="008371F8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____2019 </w:t>
      </w: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</w:t>
      </w:r>
    </w:p>
    <w:p w:rsidR="00DC2366" w:rsidRPr="008371F8" w:rsidRDefault="00DC2366" w:rsidP="00DC2366">
      <w:pPr>
        <w:spacing w:after="150" w:line="3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366" w:rsidRPr="008371F8" w:rsidRDefault="00DC2366" w:rsidP="00DC2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366" w:rsidRPr="008371F8" w:rsidRDefault="00DC2366" w:rsidP="00DC2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r w:rsidRPr="008371F8"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</w:p>
    <w:p w:rsidR="00DC2366" w:rsidRPr="008371F8" w:rsidRDefault="00DC2366" w:rsidP="00DC2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DC2366" w:rsidRPr="008371F8" w:rsidRDefault="00DC2366" w:rsidP="00DC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2366" w:rsidRPr="008371F8" w:rsidRDefault="00DC2366" w:rsidP="00DC236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1F8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Устава муниципального образования «Кошехабльское сельское поселение» в соответствии с действующим законодательством Российской Федерации, руководствуясь статьей 44 Федерального закона от 06.10.2003г. № 131-ФЗ «Об общих принципах организации местного самоуправления в Российской Федерации», Совет народных депутатов муниципального образования «Кошехабльское сельское поселение»</w:t>
      </w:r>
    </w:p>
    <w:p w:rsidR="00DC2366" w:rsidRPr="008371F8" w:rsidRDefault="00DC2366" w:rsidP="00DC236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71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Решил: </w:t>
      </w:r>
    </w:p>
    <w:p w:rsidR="00DC2366" w:rsidRPr="000547BC" w:rsidRDefault="00DC2366" w:rsidP="00DC236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Внести следующие изменения и дополнения в Устав муниципального образования «Кошехабльское сельское поселение»: </w:t>
      </w:r>
    </w:p>
    <w:p w:rsidR="00DC2366" w:rsidRPr="000547BC" w:rsidRDefault="00DC2366" w:rsidP="00DC236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C2366" w:rsidRPr="000547BC" w:rsidRDefault="00DC2366" w:rsidP="00DC2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1.1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 пункте 14 части 1 статьи 3 </w:t>
      </w:r>
      <w:r w:rsidRPr="000547BC">
        <w:rPr>
          <w:rFonts w:ascii="Times New Roman" w:eastAsia="Calibri" w:hAnsi="Times New Roman" w:cs="Times New Roman"/>
          <w:sz w:val="27"/>
          <w:szCs w:val="27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DC2366" w:rsidRPr="000547BC" w:rsidRDefault="00DC2366" w:rsidP="00DC2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1.2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Пункт 5 части 1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статьи 4 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признать утратившим силу. </w:t>
      </w:r>
    </w:p>
    <w:p w:rsidR="00DC2366" w:rsidRPr="000547BC" w:rsidRDefault="00DC2366" w:rsidP="00DC2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1.3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Д</w:t>
      </w:r>
      <w:proofErr w:type="gramEnd"/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ополнить статьей 13.1 следующего содержания: </w:t>
      </w:r>
    </w:p>
    <w:p w:rsidR="00DC2366" w:rsidRPr="000547BC" w:rsidRDefault="00DC2366" w:rsidP="00DC236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«Статья 13.1.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пункта. 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1. Для организации взаимодействия органов местного самоуправления и жителей муниципального образования «Кошехабльское сельское поселение» при решении вопросов местного значения в муниципальном образовании «Кошехабльское сельское поселение», может назначаться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 назначается Советом народных депутатов муниципального образования «Кошехабльское сельское поселение» по представлению схода граждан сельского населенного пункта из числа лиц, проживающих на территории муниципального образования «Кошехабльское сельское поселение» и обладающих активным избирательным правом.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3.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4. Старшим сельского населенного пункта не может быть назначено лицо: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1)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замещающее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2)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признанное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судом недееспособным или ограниченно дееспособным;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3)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имеющее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непогашенную или неснятую судимость.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5. Срок полномочий старшего сельского населенного пункта составляет 5 лет. 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6. Полномочия старшего сельского населенного пункта прекращаются досрочно по решению Совета народных депутатов муниципального образования «Кошехабльское сельское поселение» по представлению схода граждан сельского населенного пункта, а также в случаях, установленных пунктами 1 - 7 части 10 статьи 40 Федерального закона "Об общих принципах организации местного самоуправления в Российской Федерации".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7.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Старший сельского населенного пункта для решения возложенных на него задач:</w:t>
      </w:r>
      <w:proofErr w:type="gramEnd"/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5) осуществляет иные полномочия и права, предусмотренные уставом муниципального образования «Кошехабльское сельское поселение» и нормативным правовым актом Совета народных депутатов муниципального образования «Кошехабльское сельское поселение» в соответствии с законодательством Республики Адыгея.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8. Гарантии деятельности и иные вопросы статуса старшего сельского населенного пункта могут устанавливаться уставом муниципального образования и нормативным правовым актом Совета народных депутатов муниципального образования в соответствии с законодательством Республики Адыгея.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1.4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>В</w:t>
      </w:r>
      <w:proofErr w:type="gramEnd"/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статье 14:</w:t>
      </w:r>
    </w:p>
    <w:p w:rsidR="00DC2366" w:rsidRPr="000547BC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 xml:space="preserve">           1)  в части 3 </w:t>
      </w:r>
      <w:r w:rsidRPr="000547BC">
        <w:rPr>
          <w:rFonts w:ascii="Times New Roman" w:eastAsia="Calibri" w:hAnsi="Times New Roman" w:cs="Times New Roman"/>
          <w:bCs/>
          <w:sz w:val="27"/>
          <w:szCs w:val="27"/>
        </w:rPr>
        <w:t>после слова</w:t>
      </w: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«вопросов» </w:t>
      </w:r>
      <w:r w:rsidRPr="000547BC">
        <w:rPr>
          <w:rFonts w:ascii="Times New Roman" w:eastAsia="Calibri" w:hAnsi="Times New Roman" w:cs="Times New Roman"/>
          <w:bCs/>
          <w:sz w:val="27"/>
          <w:szCs w:val="27"/>
        </w:rPr>
        <w:t>добавить слова</w:t>
      </w: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«и проектов нормативных правовых актов»; </w:t>
      </w:r>
    </w:p>
    <w:p w:rsidR="00DC2366" w:rsidRPr="000547BC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0547B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2)  часть 10 изложить в следующей редакции:</w:t>
      </w:r>
    </w:p>
    <w:p w:rsidR="00DC2366" w:rsidRPr="000547BC" w:rsidRDefault="00DC2366" w:rsidP="00DC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547BC">
        <w:rPr>
          <w:rFonts w:ascii="Times New Roman" w:eastAsia="Calibri" w:hAnsi="Times New Roman" w:cs="Times New Roman"/>
          <w:bCs/>
          <w:sz w:val="27"/>
          <w:szCs w:val="27"/>
        </w:rPr>
        <w:t xml:space="preserve">«10. </w:t>
      </w:r>
      <w:proofErr w:type="gramStart"/>
      <w:r w:rsidRPr="000547BC">
        <w:rPr>
          <w:rFonts w:ascii="Times New Roman" w:eastAsia="Calibri" w:hAnsi="Times New Roman" w:cs="Times New Roman"/>
          <w:bCs/>
          <w:sz w:val="27"/>
          <w:szCs w:val="27"/>
        </w:rPr>
        <w:t>Порядок организации и проведения публичных слушаний определяется уставом муниципального образования и нормативными правовыми актами Совета народных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0547BC">
        <w:rPr>
          <w:rFonts w:ascii="Times New Roman" w:eastAsia="Calibri" w:hAnsi="Times New Roman" w:cs="Times New Roman"/>
          <w:bCs/>
          <w:sz w:val="27"/>
          <w:szCs w:val="27"/>
        </w:rPr>
        <w:t xml:space="preserve"> решений</w:t>
      </w:r>
      <w:proofErr w:type="gramStart"/>
      <w:r w:rsidRPr="000547BC">
        <w:rPr>
          <w:rFonts w:ascii="Times New Roman" w:eastAsia="Calibri" w:hAnsi="Times New Roman" w:cs="Times New Roman"/>
          <w:bCs/>
          <w:sz w:val="27"/>
          <w:szCs w:val="27"/>
        </w:rPr>
        <w:t>.»;</w:t>
      </w:r>
      <w:proofErr w:type="gramEnd"/>
    </w:p>
    <w:p w:rsidR="00DC2366" w:rsidRPr="000547BC" w:rsidRDefault="00DC2366" w:rsidP="00DC23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7BC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   </w:t>
      </w:r>
      <w:r w:rsidRPr="00054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3) дополнить пунктом 11 следующего содержания:</w:t>
      </w:r>
    </w:p>
    <w:p w:rsidR="00DC2366" w:rsidRPr="000547BC" w:rsidRDefault="00DC2366" w:rsidP="00DC2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 «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11. </w:t>
      </w:r>
      <w:r w:rsidRPr="000547BC">
        <w:rPr>
          <w:rFonts w:ascii="Times New Roman" w:eastAsia="Calibri" w:hAnsi="Times New Roman" w:cs="Times New Roman"/>
          <w:bCs/>
          <w:sz w:val="27"/>
          <w:szCs w:val="27"/>
        </w:rPr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территории, проводятся публичные слушания, порядок организации и проведения которых определяется нормативным правовым актом Совета народных депутатов муниципального образования с учетом положений законодательства о градостроительной деятельности.</w:t>
      </w:r>
      <w:r w:rsidRPr="000547BC">
        <w:rPr>
          <w:rFonts w:ascii="Times New Roman" w:eastAsia="Calibri" w:hAnsi="Times New Roman" w:cs="Times New Roman"/>
          <w:sz w:val="27"/>
          <w:szCs w:val="27"/>
        </w:rPr>
        <w:t>»;</w:t>
      </w:r>
    </w:p>
    <w:p w:rsidR="00DC2366" w:rsidRPr="000547BC" w:rsidRDefault="00DC2366" w:rsidP="00DC2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1.5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47BC">
        <w:rPr>
          <w:rFonts w:ascii="Times New Roman" w:eastAsia="Calibri" w:hAnsi="Times New Roman" w:cs="Times New Roman"/>
          <w:b/>
          <w:sz w:val="27"/>
          <w:szCs w:val="27"/>
        </w:rPr>
        <w:t>В</w:t>
      </w:r>
      <w:proofErr w:type="gramEnd"/>
      <w:r w:rsidRPr="000547BC">
        <w:rPr>
          <w:rFonts w:ascii="Times New Roman" w:eastAsia="Calibri" w:hAnsi="Times New Roman" w:cs="Times New Roman"/>
          <w:b/>
          <w:sz w:val="27"/>
          <w:szCs w:val="27"/>
        </w:rPr>
        <w:t xml:space="preserve"> части 12 статьи 24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слова «из своего состава или» исключить.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0547B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1.6 </w:t>
      </w:r>
      <w:r w:rsidRPr="000547BC">
        <w:rPr>
          <w:rFonts w:ascii="Times New Roman" w:eastAsia="Times New Roman" w:hAnsi="Times New Roman" w:cs="Arial"/>
          <w:b/>
          <w:sz w:val="27"/>
          <w:szCs w:val="27"/>
          <w:lang w:eastAsia="ru-RU"/>
        </w:rPr>
        <w:t>Статью 25 дополнить частью 3</w:t>
      </w:r>
      <w:r w:rsidRPr="000547BC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следующего содержания: </w:t>
      </w:r>
    </w:p>
    <w:p w:rsidR="00DC2366" w:rsidRPr="000547BC" w:rsidRDefault="00DC2366" w:rsidP="00DC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47BC">
        <w:rPr>
          <w:rFonts w:ascii="Times New Roman" w:eastAsia="Times New Roman" w:hAnsi="Times New Roman" w:cs="Times New Roman"/>
          <w:sz w:val="27"/>
          <w:szCs w:val="27"/>
          <w:lang w:eastAsia="ru-RU"/>
        </w:rPr>
        <w:t>«3. Глава муниципального образования не вправе:</w:t>
      </w:r>
    </w:p>
    <w:p w:rsidR="00DC2366" w:rsidRPr="000547BC" w:rsidRDefault="00DC2366" w:rsidP="00DC2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DC2366" w:rsidRPr="000547BC" w:rsidRDefault="00DC2366" w:rsidP="00DC23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2) заниматься иной оплачиваемой деятельностью, за исключением преподавательской, научной и иной творческой деятельности. При этом 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0547BC">
        <w:rPr>
          <w:rFonts w:ascii="Times New Roman" w:eastAsia="Calibri" w:hAnsi="Times New Roman" w:cs="Times New Roman"/>
          <w:sz w:val="27"/>
          <w:szCs w:val="27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C2366" w:rsidRPr="000547BC" w:rsidRDefault="00DC2366" w:rsidP="00DC23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</w:t>
      </w:r>
      <w:proofErr w:type="gramStart"/>
      <w:r w:rsidRPr="000547BC">
        <w:rPr>
          <w:rFonts w:ascii="Times New Roman" w:eastAsia="Calibri" w:hAnsi="Times New Roman" w:cs="Times New Roman"/>
          <w:sz w:val="27"/>
          <w:szCs w:val="27"/>
        </w:rPr>
        <w:t>.»</w:t>
      </w:r>
      <w:proofErr w:type="gramEnd"/>
    </w:p>
    <w:p w:rsidR="00DC2366" w:rsidRPr="000547BC" w:rsidRDefault="00DC2366" w:rsidP="00DC236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DC2366" w:rsidRPr="000547BC" w:rsidRDefault="00DC2366" w:rsidP="00DC236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>Главе муниципального образования «Кошехабльское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C2366" w:rsidRPr="000547BC" w:rsidRDefault="00DC2366" w:rsidP="00DC236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Настоящее Решение вступает в силу со дня его обнародования, произведенного после его государственной регистрации. </w:t>
      </w:r>
    </w:p>
    <w:p w:rsidR="00DC2366" w:rsidRPr="000547BC" w:rsidRDefault="00DC2366" w:rsidP="00DC236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C2366" w:rsidRPr="000547BC" w:rsidRDefault="00DC2366" w:rsidP="00DC2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366" w:rsidRPr="000547BC" w:rsidRDefault="00DC2366" w:rsidP="00DC2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366" w:rsidRPr="000547BC" w:rsidRDefault="00DC2366" w:rsidP="00DC2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DC2366" w:rsidRPr="000547BC" w:rsidRDefault="00DC2366" w:rsidP="00DC2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DC2366" w:rsidRPr="000547BC" w:rsidRDefault="00DC2366" w:rsidP="00DC23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 Н.А. </w:t>
      </w:r>
      <w:proofErr w:type="spellStart"/>
      <w:r w:rsidRPr="000547BC">
        <w:rPr>
          <w:rFonts w:ascii="Times New Roman" w:eastAsia="Calibri" w:hAnsi="Times New Roman" w:cs="Times New Roman"/>
          <w:sz w:val="28"/>
          <w:szCs w:val="28"/>
        </w:rPr>
        <w:t>Бженбахов</w:t>
      </w:r>
      <w:proofErr w:type="spellEnd"/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DC2366" w:rsidRPr="000547BC" w:rsidRDefault="00DC2366" w:rsidP="00DC236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547BC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Х.Г. Борсов </w:t>
      </w:r>
      <w:r w:rsidRPr="000547B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C2366" w:rsidRPr="000547BC" w:rsidRDefault="00DC2366" w:rsidP="00DC236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C2366" w:rsidRPr="000547BC" w:rsidRDefault="00DC2366" w:rsidP="00DC2366">
      <w:pPr>
        <w:rPr>
          <w:rFonts w:ascii="Calibri" w:eastAsia="Calibri" w:hAnsi="Calibri" w:cs="Times New Roman"/>
        </w:rPr>
      </w:pPr>
    </w:p>
    <w:p w:rsidR="00DC2366" w:rsidRPr="00B31EAC" w:rsidRDefault="00DC2366" w:rsidP="00DC2366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E56029" w:rsidRDefault="00E56029">
      <w:bookmarkStart w:id="0" w:name="_GoBack"/>
      <w:bookmarkEnd w:id="0"/>
    </w:p>
    <w:sectPr w:rsidR="00E5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3BF6"/>
    <w:multiLevelType w:val="multilevel"/>
    <w:tmpl w:val="4B56B938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1"/>
      <w:numFmt w:val="decimal"/>
      <w:isLgl/>
      <w:lvlText w:val="%1.%2"/>
      <w:lvlJc w:val="left"/>
      <w:pPr>
        <w:ind w:left="4680" w:hanging="360"/>
      </w:pPr>
    </w:lvl>
    <w:lvl w:ilvl="2">
      <w:start w:val="1"/>
      <w:numFmt w:val="decimal"/>
      <w:isLgl/>
      <w:lvlText w:val="%1.%2.%3"/>
      <w:lvlJc w:val="left"/>
      <w:pPr>
        <w:ind w:left="5552" w:hanging="720"/>
      </w:pPr>
    </w:lvl>
    <w:lvl w:ilvl="3">
      <w:start w:val="1"/>
      <w:numFmt w:val="decimal"/>
      <w:isLgl/>
      <w:lvlText w:val="%1.%2.%3.%4"/>
      <w:lvlJc w:val="left"/>
      <w:pPr>
        <w:ind w:left="6272" w:hanging="1080"/>
      </w:pPr>
    </w:lvl>
    <w:lvl w:ilvl="4">
      <w:start w:val="1"/>
      <w:numFmt w:val="decimal"/>
      <w:isLgl/>
      <w:lvlText w:val="%1.%2.%3.%4.%5"/>
      <w:lvlJc w:val="left"/>
      <w:pPr>
        <w:ind w:left="6632" w:hanging="1080"/>
      </w:pPr>
    </w:lvl>
    <w:lvl w:ilvl="5">
      <w:start w:val="1"/>
      <w:numFmt w:val="decimal"/>
      <w:isLgl/>
      <w:lvlText w:val="%1.%2.%3.%4.%5.%6"/>
      <w:lvlJc w:val="left"/>
      <w:pPr>
        <w:ind w:left="7352" w:hanging="1440"/>
      </w:pPr>
    </w:lvl>
    <w:lvl w:ilvl="6">
      <w:start w:val="1"/>
      <w:numFmt w:val="decimal"/>
      <w:isLgl/>
      <w:lvlText w:val="%1.%2.%3.%4.%5.%6.%7"/>
      <w:lvlJc w:val="left"/>
      <w:pPr>
        <w:ind w:left="7712" w:hanging="1440"/>
      </w:pPr>
    </w:lvl>
    <w:lvl w:ilvl="7">
      <w:start w:val="1"/>
      <w:numFmt w:val="decimal"/>
      <w:isLgl/>
      <w:lvlText w:val="%1.%2.%3.%4.%5.%6.%7.%8"/>
      <w:lvlJc w:val="left"/>
      <w:pPr>
        <w:ind w:left="8432" w:hanging="1800"/>
      </w:pPr>
    </w:lvl>
    <w:lvl w:ilvl="8">
      <w:start w:val="1"/>
      <w:numFmt w:val="decimal"/>
      <w:isLgl/>
      <w:lvlText w:val="%1.%2.%3.%4.%5.%6.%7.%8.%9"/>
      <w:lvlJc w:val="left"/>
      <w:pPr>
        <w:ind w:left="879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30"/>
    <w:rsid w:val="00443A30"/>
    <w:rsid w:val="00DC2366"/>
    <w:rsid w:val="00E5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2019-12-17T11:51:00Z</dcterms:created>
  <dcterms:modified xsi:type="dcterms:W3CDTF">2019-12-17T11:51:00Z</dcterms:modified>
</cp:coreProperties>
</file>